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黑体" w:hAnsi="黑体" w:eastAsia="黑体" w:cs="黑体"/>
          <w:b/>
          <w:color w:val="FF0000"/>
          <w:kern w:val="0"/>
          <w:sz w:val="28"/>
          <w:szCs w:val="28"/>
        </w:rPr>
      </w:pPr>
    </w:p>
    <w:p>
      <w:pPr>
        <w:widowControl/>
        <w:spacing w:line="360" w:lineRule="auto"/>
        <w:jc w:val="center"/>
        <w:rPr>
          <w:rFonts w:ascii="黑体" w:hAnsi="黑体" w:eastAsia="黑体" w:cs="黑体"/>
          <w:color w:val="FF0000"/>
          <w:kern w:val="0"/>
          <w:sz w:val="28"/>
          <w:szCs w:val="28"/>
        </w:rPr>
      </w:pPr>
      <w:r>
        <w:rPr>
          <w:rFonts w:hint="eastAsia" w:ascii="黑体" w:hAnsi="黑体" w:eastAsia="黑体" w:cs="黑体"/>
          <w:color w:val="FF0000"/>
          <w:kern w:val="0"/>
          <w:sz w:val="28"/>
          <w:szCs w:val="28"/>
        </w:rPr>
        <w:t>目  录</w:t>
      </w:r>
    </w:p>
    <w:p>
      <w:pPr>
        <w:pStyle w:val="8"/>
        <w:tabs>
          <w:tab w:val="right" w:leader="dot" w:pos="8306"/>
        </w:tabs>
        <w:spacing w:line="360" w:lineRule="auto"/>
        <w:rPr>
          <w:b/>
          <w:bCs/>
          <w:color w:val="FF0000"/>
        </w:rPr>
      </w:pPr>
      <w:r>
        <w:rPr>
          <w:rFonts w:ascii="黑体" w:hAnsi="黑体" w:eastAsia="黑体" w:cs="黑体"/>
          <w:b/>
          <w:color w:val="FF0000"/>
          <w:kern w:val="0"/>
          <w:sz w:val="28"/>
          <w:szCs w:val="28"/>
          <w:shd w:val="clear" w:color="FFFFFF" w:fill="D9D9D9"/>
        </w:rPr>
        <w:fldChar w:fldCharType="begin"/>
      </w:r>
      <w:r>
        <w:rPr>
          <w:rFonts w:ascii="黑体" w:hAnsi="黑体" w:eastAsia="黑体" w:cs="黑体"/>
          <w:b/>
          <w:color w:val="FF0000"/>
          <w:kern w:val="0"/>
          <w:sz w:val="28"/>
          <w:szCs w:val="28"/>
          <w:shd w:val="clear" w:color="FFFFFF" w:fill="D9D9D9"/>
        </w:rPr>
        <w:instrText xml:space="preserve"> </w:instrText>
      </w:r>
      <w:r>
        <w:rPr>
          <w:rFonts w:hint="eastAsia" w:ascii="黑体" w:hAnsi="黑体" w:eastAsia="黑体" w:cs="黑体"/>
          <w:b/>
          <w:color w:val="FF0000"/>
          <w:kern w:val="0"/>
          <w:sz w:val="28"/>
          <w:szCs w:val="28"/>
          <w:shd w:val="clear" w:color="FFFFFF" w:fill="D9D9D9"/>
        </w:rPr>
        <w:instrText xml:space="preserve">TOC \h \z \u \t "标题 1,2,标题,1"</w:instrText>
      </w:r>
      <w:r>
        <w:rPr>
          <w:rFonts w:ascii="黑体" w:hAnsi="黑体" w:eastAsia="黑体" w:cs="黑体"/>
          <w:b/>
          <w:color w:val="FF0000"/>
          <w:kern w:val="0"/>
          <w:sz w:val="28"/>
          <w:szCs w:val="28"/>
          <w:shd w:val="clear" w:color="FFFFFF" w:fill="D9D9D9"/>
        </w:rPr>
        <w:instrText xml:space="preserve"> </w:instrText>
      </w:r>
      <w:r>
        <w:rPr>
          <w:rFonts w:ascii="黑体" w:hAnsi="黑体" w:eastAsia="黑体" w:cs="黑体"/>
          <w:b/>
          <w:color w:val="FF0000"/>
          <w:kern w:val="0"/>
          <w:sz w:val="28"/>
          <w:szCs w:val="28"/>
          <w:shd w:val="clear" w:color="FFFFFF" w:fill="D9D9D9"/>
        </w:rPr>
        <w:fldChar w:fldCharType="separate"/>
      </w:r>
      <w:r>
        <w:rPr>
          <w:rFonts w:ascii="黑体" w:hAnsi="黑体" w:eastAsia="黑体" w:cs="黑体"/>
          <w:b/>
          <w:bCs/>
          <w:color w:val="FF0000"/>
          <w:kern w:val="0"/>
          <w:szCs w:val="28"/>
          <w:shd w:val="clear" w:color="FFFFFF" w:fill="D9D9D9"/>
        </w:rPr>
        <w:fldChar w:fldCharType="begin"/>
      </w:r>
      <w:r>
        <w:rPr>
          <w:rFonts w:ascii="黑体" w:hAnsi="黑体" w:eastAsia="黑体" w:cs="黑体"/>
          <w:b/>
          <w:bCs/>
          <w:color w:val="FF0000"/>
          <w:kern w:val="0"/>
          <w:szCs w:val="28"/>
          <w:shd w:val="clear" w:color="FFFFFF" w:fill="D9D9D9"/>
        </w:rPr>
        <w:instrText xml:space="preserve"> HYPERLINK \l _Toc726120261 </w:instrText>
      </w:r>
      <w:r>
        <w:rPr>
          <w:rFonts w:ascii="黑体" w:hAnsi="黑体" w:eastAsia="黑体" w:cs="黑体"/>
          <w:b/>
          <w:bCs/>
          <w:color w:val="FF0000"/>
          <w:kern w:val="0"/>
          <w:szCs w:val="28"/>
          <w:shd w:val="clear" w:color="FFFFFF" w:fill="D9D9D9"/>
        </w:rPr>
        <w:fldChar w:fldCharType="separate"/>
      </w:r>
      <w:r>
        <w:rPr>
          <w:rFonts w:hint="eastAsia"/>
          <w:b/>
          <w:bCs/>
          <w:color w:val="FF0000"/>
          <w:shd w:val="clear" w:color="auto" w:fill="auto"/>
        </w:rPr>
        <w:t>第一部分：本次</w:t>
      </w:r>
      <w:r>
        <w:rPr>
          <w:rFonts w:hint="default"/>
          <w:b/>
          <w:bCs/>
          <w:color w:val="FF0000"/>
          <w:shd w:val="clear" w:color="auto" w:fill="auto"/>
        </w:rPr>
        <w:t>试用</w:t>
      </w:r>
      <w:r>
        <w:rPr>
          <w:rFonts w:hint="eastAsia"/>
          <w:b/>
          <w:bCs/>
          <w:color w:val="FF0000"/>
          <w:shd w:val="clear" w:color="auto" w:fill="auto"/>
        </w:rPr>
        <w:t>数据库产品简介</w:t>
      </w:r>
      <w:r>
        <w:rPr>
          <w:b/>
          <w:bCs/>
          <w:color w:val="FF0000"/>
        </w:rPr>
        <w:tab/>
      </w:r>
      <w:r>
        <w:rPr>
          <w:b/>
          <w:bCs/>
          <w:color w:val="FF0000"/>
        </w:rPr>
        <w:fldChar w:fldCharType="begin"/>
      </w:r>
      <w:r>
        <w:rPr>
          <w:b/>
          <w:bCs/>
          <w:color w:val="FF0000"/>
        </w:rPr>
        <w:instrText xml:space="preserve"> PAGEREF _Toc726120261 </w:instrText>
      </w:r>
      <w:r>
        <w:rPr>
          <w:b/>
          <w:bCs/>
          <w:color w:val="FF0000"/>
        </w:rPr>
        <w:fldChar w:fldCharType="separate"/>
      </w:r>
      <w:r>
        <w:rPr>
          <w:b/>
          <w:bCs/>
          <w:color w:val="FF0000"/>
        </w:rPr>
        <w:t>1</w:t>
      </w:r>
      <w:r>
        <w:rPr>
          <w:b/>
          <w:bCs/>
          <w:color w:val="FF0000"/>
        </w:rPr>
        <w:fldChar w:fldCharType="end"/>
      </w:r>
      <w:r>
        <w:rPr>
          <w:rFonts w:ascii="黑体" w:hAnsi="黑体" w:eastAsia="黑体" w:cs="黑体"/>
          <w:b/>
          <w:bCs/>
          <w:color w:val="FF0000"/>
          <w:kern w:val="0"/>
          <w:szCs w:val="28"/>
          <w:shd w:val="clear" w:color="FFFFFF" w:fill="D9D9D9"/>
        </w:rPr>
        <w:fldChar w:fldCharType="end"/>
      </w:r>
    </w:p>
    <w:p>
      <w:pPr>
        <w:pStyle w:val="9"/>
        <w:tabs>
          <w:tab w:val="right" w:leader="dot" w:pos="8306"/>
        </w:tabs>
        <w:spacing w:line="360" w:lineRule="auto"/>
        <w:rPr>
          <w:rFonts w:ascii="黑体" w:hAnsi="黑体" w:eastAsia="黑体" w:cs="黑体"/>
          <w:color w:val="FF0000"/>
          <w:kern w:val="0"/>
          <w:szCs w:val="28"/>
          <w:shd w:val="clear" w:color="FFFFFF" w:fill="D9D9D9"/>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_Toc1290592524 </w:instrText>
      </w:r>
      <w:r>
        <w:rPr>
          <w:rFonts w:ascii="黑体" w:hAnsi="黑体" w:eastAsia="黑体" w:cs="黑体"/>
          <w:color w:val="FF0000"/>
          <w:kern w:val="0"/>
          <w:szCs w:val="28"/>
          <w:shd w:val="clear" w:color="FFFFFF" w:fill="D9D9D9"/>
        </w:rPr>
        <w:fldChar w:fldCharType="separate"/>
      </w:r>
      <w:r>
        <w:rPr>
          <w:rFonts w:hint="eastAsia" w:cs="宋体"/>
          <w:color w:val="FF0000"/>
          <w:lang w:val="en-US" w:eastAsia="zh-CN"/>
        </w:rPr>
        <w:t>中国乡村研究数据库（www.ruralchina.cn</w:t>
      </w:r>
      <w:r>
        <w:rPr>
          <w:rFonts w:hint="default" w:cs="宋体"/>
          <w:color w:val="FF0000"/>
          <w:lang w:eastAsia="zh-CN"/>
        </w:rPr>
        <w:t>）</w:t>
      </w:r>
      <w:r>
        <w:rPr>
          <w:color w:val="FF0000"/>
        </w:rPr>
        <w:tab/>
      </w:r>
      <w:r>
        <w:rPr>
          <w:color w:val="FF0000"/>
        </w:rPr>
        <w:fldChar w:fldCharType="begin"/>
      </w:r>
      <w:r>
        <w:rPr>
          <w:color w:val="FF0000"/>
        </w:rPr>
        <w:instrText xml:space="preserve"> PAGEREF _Toc1290592524 </w:instrText>
      </w:r>
      <w:r>
        <w:rPr>
          <w:color w:val="FF0000"/>
        </w:rPr>
        <w:fldChar w:fldCharType="separate"/>
      </w:r>
      <w:r>
        <w:rPr>
          <w:color w:val="FF0000"/>
        </w:rPr>
        <w:t>1</w:t>
      </w:r>
      <w:r>
        <w:rPr>
          <w:color w:val="FF0000"/>
        </w:rPr>
        <w:fldChar w:fldCharType="end"/>
      </w:r>
      <w:r>
        <w:rPr>
          <w:rFonts w:ascii="黑体" w:hAnsi="黑体" w:eastAsia="黑体" w:cs="黑体"/>
          <w:color w:val="FF0000"/>
          <w:kern w:val="0"/>
          <w:szCs w:val="28"/>
          <w:shd w:val="clear" w:color="FFFFFF" w:fill="D9D9D9"/>
        </w:rPr>
        <w:fldChar w:fldCharType="end"/>
      </w:r>
    </w:p>
    <w:p>
      <w:pPr>
        <w:pStyle w:val="8"/>
        <w:tabs>
          <w:tab w:val="right" w:leader="dot" w:pos="8306"/>
        </w:tabs>
        <w:spacing w:line="360" w:lineRule="auto"/>
        <w:rPr>
          <w:b/>
          <w:bCs/>
          <w:color w:val="FF0000"/>
        </w:rPr>
      </w:pPr>
      <w:r>
        <w:rPr>
          <w:rFonts w:ascii="黑体" w:hAnsi="黑体" w:eastAsia="黑体" w:cs="黑体"/>
          <w:b/>
          <w:bCs/>
          <w:color w:val="FF0000"/>
          <w:kern w:val="0"/>
          <w:szCs w:val="28"/>
          <w:shd w:val="clear" w:color="FFFFFF" w:fill="D9D9D9"/>
        </w:rPr>
        <w:fldChar w:fldCharType="begin"/>
      </w:r>
      <w:r>
        <w:rPr>
          <w:rFonts w:ascii="黑体" w:hAnsi="黑体" w:eastAsia="黑体" w:cs="黑体"/>
          <w:b/>
          <w:bCs/>
          <w:color w:val="FF0000"/>
          <w:kern w:val="0"/>
          <w:szCs w:val="28"/>
          <w:shd w:val="clear" w:color="FFFFFF" w:fill="D9D9D9"/>
        </w:rPr>
        <w:instrText xml:space="preserve"> HYPERLINK \l _Toc124293298 </w:instrText>
      </w:r>
      <w:r>
        <w:rPr>
          <w:rFonts w:ascii="黑体" w:hAnsi="黑体" w:eastAsia="黑体" w:cs="黑体"/>
          <w:b/>
          <w:bCs/>
          <w:color w:val="FF0000"/>
          <w:kern w:val="0"/>
          <w:szCs w:val="28"/>
          <w:shd w:val="clear" w:color="FFFFFF" w:fill="D9D9D9"/>
        </w:rPr>
        <w:fldChar w:fldCharType="separate"/>
      </w:r>
      <w:r>
        <w:rPr>
          <w:rFonts w:hint="eastAsia"/>
          <w:b/>
          <w:bCs/>
          <w:color w:val="FF0000"/>
          <w:shd w:val="clear" w:color="auto" w:fill="auto"/>
        </w:rPr>
        <w:t>第二部分：社科文献出版社其他数据库产品推介</w:t>
      </w:r>
      <w:r>
        <w:rPr>
          <w:b/>
          <w:bCs/>
          <w:color w:val="FF0000"/>
        </w:rPr>
        <w:tab/>
      </w:r>
      <w:r>
        <w:rPr>
          <w:b/>
          <w:bCs/>
          <w:color w:val="FF0000"/>
        </w:rPr>
        <w:fldChar w:fldCharType="begin"/>
      </w:r>
      <w:r>
        <w:rPr>
          <w:b/>
          <w:bCs/>
          <w:color w:val="FF0000"/>
        </w:rPr>
        <w:instrText xml:space="preserve"> PAGEREF _Toc124293298 </w:instrText>
      </w:r>
      <w:r>
        <w:rPr>
          <w:b/>
          <w:bCs/>
          <w:color w:val="FF0000"/>
        </w:rPr>
        <w:fldChar w:fldCharType="separate"/>
      </w:r>
      <w:r>
        <w:rPr>
          <w:b/>
          <w:bCs/>
          <w:color w:val="FF0000"/>
        </w:rPr>
        <w:t>3</w:t>
      </w:r>
      <w:r>
        <w:rPr>
          <w:b/>
          <w:bCs/>
          <w:color w:val="FF0000"/>
        </w:rPr>
        <w:fldChar w:fldCharType="end"/>
      </w:r>
      <w:r>
        <w:rPr>
          <w:rFonts w:ascii="黑体" w:hAnsi="黑体" w:eastAsia="黑体" w:cs="黑体"/>
          <w:b/>
          <w:bCs/>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_Toc1643354602 </w:instrText>
      </w:r>
      <w:r>
        <w:rPr>
          <w:rFonts w:ascii="黑体" w:hAnsi="黑体" w:eastAsia="黑体" w:cs="黑体"/>
          <w:color w:val="FF0000"/>
          <w:kern w:val="0"/>
          <w:szCs w:val="28"/>
          <w:shd w:val="clear" w:color="FFFFFF" w:fill="D9D9D9"/>
        </w:rPr>
        <w:fldChar w:fldCharType="separate"/>
      </w:r>
      <w:r>
        <w:rPr>
          <w:rFonts w:hint="eastAsia"/>
          <w:color w:val="FF0000"/>
        </w:rPr>
        <w:t>皮书数据库（</w:t>
      </w:r>
      <w:r>
        <w:rPr>
          <w:color w:val="FF0000"/>
        </w:rPr>
        <w:t>www.pishu.com.cn</w:t>
      </w:r>
      <w:r>
        <w:rPr>
          <w:rFonts w:hint="eastAsia"/>
          <w:color w:val="FF0000"/>
        </w:rPr>
        <w:t>）</w:t>
      </w:r>
      <w:r>
        <w:rPr>
          <w:color w:val="FF0000"/>
        </w:rPr>
        <w:tab/>
      </w:r>
      <w:r>
        <w:rPr>
          <w:color w:val="FF0000"/>
        </w:rPr>
        <w:fldChar w:fldCharType="begin"/>
      </w:r>
      <w:r>
        <w:rPr>
          <w:color w:val="FF0000"/>
        </w:rPr>
        <w:instrText xml:space="preserve"> PAGEREF _Toc1643354602 </w:instrText>
      </w:r>
      <w:r>
        <w:rPr>
          <w:color w:val="FF0000"/>
        </w:rPr>
        <w:fldChar w:fldCharType="separate"/>
      </w:r>
      <w:r>
        <w:rPr>
          <w:color w:val="FF0000"/>
        </w:rPr>
        <w:t>3</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_Toc1073611747 </w:instrText>
      </w:r>
      <w:r>
        <w:rPr>
          <w:rFonts w:ascii="黑体" w:hAnsi="黑体" w:eastAsia="黑体" w:cs="黑体"/>
          <w:color w:val="FF0000"/>
          <w:kern w:val="0"/>
          <w:szCs w:val="28"/>
          <w:shd w:val="clear" w:color="FFFFFF" w:fill="D9D9D9"/>
        </w:rPr>
        <w:fldChar w:fldCharType="separate"/>
      </w:r>
      <w:r>
        <w:rPr>
          <w:rFonts w:hint="eastAsia"/>
          <w:color w:val="FF0000"/>
        </w:rPr>
        <w:t>国别区域与全球治理数据平台（www.crggcn.com）</w:t>
      </w:r>
      <w:r>
        <w:rPr>
          <w:color w:val="FF0000"/>
        </w:rPr>
        <w:tab/>
      </w:r>
      <w:r>
        <w:rPr>
          <w:color w:val="FF0000"/>
        </w:rPr>
        <w:fldChar w:fldCharType="begin"/>
      </w:r>
      <w:r>
        <w:rPr>
          <w:color w:val="FF0000"/>
        </w:rPr>
        <w:instrText xml:space="preserve"> PAGEREF _Toc1073611747 </w:instrText>
      </w:r>
      <w:r>
        <w:rPr>
          <w:color w:val="FF0000"/>
        </w:rPr>
        <w:fldChar w:fldCharType="separate"/>
      </w:r>
      <w:r>
        <w:rPr>
          <w:color w:val="FF0000"/>
        </w:rPr>
        <w:t>6</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_Toc1127215445 </w:instrText>
      </w:r>
      <w:r>
        <w:rPr>
          <w:rFonts w:ascii="黑体" w:hAnsi="黑体" w:eastAsia="黑体" w:cs="黑体"/>
          <w:color w:val="FF0000"/>
          <w:kern w:val="0"/>
          <w:szCs w:val="28"/>
          <w:shd w:val="clear" w:color="FFFFFF" w:fill="D9D9D9"/>
        </w:rPr>
        <w:fldChar w:fldCharType="separate"/>
      </w:r>
      <w:r>
        <w:rPr>
          <w:rFonts w:hint="eastAsia"/>
          <w:color w:val="FF0000"/>
        </w:rPr>
        <w:t>一带一路数据库（www.ydylcn.com）</w:t>
      </w:r>
      <w:r>
        <w:rPr>
          <w:color w:val="FF0000"/>
        </w:rPr>
        <w:tab/>
      </w:r>
      <w:r>
        <w:rPr>
          <w:color w:val="FF0000"/>
        </w:rPr>
        <w:fldChar w:fldCharType="begin"/>
      </w:r>
      <w:r>
        <w:rPr>
          <w:color w:val="FF0000"/>
        </w:rPr>
        <w:instrText xml:space="preserve"> PAGEREF _Toc1127215445 </w:instrText>
      </w:r>
      <w:r>
        <w:rPr>
          <w:color w:val="FF0000"/>
        </w:rPr>
        <w:fldChar w:fldCharType="separate"/>
      </w:r>
      <w:r>
        <w:rPr>
          <w:color w:val="FF0000"/>
        </w:rPr>
        <w:t>9</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_Toc9250281 </w:instrText>
      </w:r>
      <w:r>
        <w:rPr>
          <w:rFonts w:ascii="黑体" w:hAnsi="黑体" w:eastAsia="黑体" w:cs="黑体"/>
          <w:color w:val="FF0000"/>
          <w:kern w:val="0"/>
          <w:szCs w:val="28"/>
          <w:shd w:val="clear" w:color="FFFFFF" w:fill="D9D9D9"/>
        </w:rPr>
        <w:fldChar w:fldCharType="separate"/>
      </w:r>
      <w:r>
        <w:rPr>
          <w:rFonts w:hint="eastAsia"/>
          <w:color w:val="FF0000"/>
        </w:rPr>
        <w:t>中国减贫</w:t>
      </w:r>
      <w:r>
        <w:rPr>
          <w:rFonts w:hint="default"/>
          <w:color w:val="FF0000"/>
        </w:rPr>
        <w:t>研究</w:t>
      </w:r>
      <w:r>
        <w:rPr>
          <w:rFonts w:hint="eastAsia"/>
          <w:color w:val="FF0000"/>
        </w:rPr>
        <w:t>数据库（</w:t>
      </w:r>
      <w:r>
        <w:rPr>
          <w:rFonts w:hint="eastAsia"/>
          <w:color w:val="FF0000"/>
          <w:szCs w:val="24"/>
        </w:rPr>
        <w:t>www.</w:t>
      </w:r>
      <w:r>
        <w:rPr>
          <w:color w:val="FF0000"/>
          <w:szCs w:val="24"/>
        </w:rPr>
        <w:t>jianpincn.com</w:t>
      </w:r>
      <w:r>
        <w:rPr>
          <w:rFonts w:hint="eastAsia"/>
          <w:color w:val="FF0000"/>
        </w:rPr>
        <w:t>）</w:t>
      </w:r>
      <w:r>
        <w:rPr>
          <w:color w:val="FF0000"/>
        </w:rPr>
        <w:tab/>
      </w:r>
      <w:r>
        <w:rPr>
          <w:color w:val="FF0000"/>
        </w:rPr>
        <w:fldChar w:fldCharType="begin"/>
      </w:r>
      <w:r>
        <w:rPr>
          <w:color w:val="FF0000"/>
        </w:rPr>
        <w:instrText xml:space="preserve"> PAGEREF _Toc9250281 </w:instrText>
      </w:r>
      <w:r>
        <w:rPr>
          <w:color w:val="FF0000"/>
        </w:rPr>
        <w:fldChar w:fldCharType="separate"/>
      </w:r>
      <w:r>
        <w:rPr>
          <w:color w:val="FF0000"/>
        </w:rPr>
        <w:t>10</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_Toc850650183 </w:instrText>
      </w:r>
      <w:r>
        <w:rPr>
          <w:rFonts w:ascii="黑体" w:hAnsi="黑体" w:eastAsia="黑体" w:cs="黑体"/>
          <w:color w:val="FF0000"/>
          <w:kern w:val="0"/>
          <w:szCs w:val="28"/>
          <w:shd w:val="clear" w:color="FFFFFF" w:fill="D9D9D9"/>
        </w:rPr>
        <w:fldChar w:fldCharType="separate"/>
      </w:r>
      <w:r>
        <w:rPr>
          <w:rFonts w:hint="eastAsia"/>
          <w:color w:val="FF0000"/>
        </w:rPr>
        <w:t>台湾大陆同乡会文献数据库（</w:t>
      </w:r>
      <w:r>
        <w:rPr>
          <w:rFonts w:hint="eastAsia"/>
          <w:color w:val="FF0000"/>
          <w:szCs w:val="24"/>
        </w:rPr>
        <w:t>www.tongxianghuicn.com</w:t>
      </w:r>
      <w:r>
        <w:rPr>
          <w:rFonts w:hint="eastAsia"/>
          <w:color w:val="FF0000"/>
        </w:rPr>
        <w:t>）</w:t>
      </w:r>
      <w:r>
        <w:rPr>
          <w:color w:val="FF0000"/>
        </w:rPr>
        <w:tab/>
      </w:r>
      <w:r>
        <w:rPr>
          <w:color w:val="FF0000"/>
        </w:rPr>
        <w:fldChar w:fldCharType="begin"/>
      </w:r>
      <w:r>
        <w:rPr>
          <w:color w:val="FF0000"/>
        </w:rPr>
        <w:instrText xml:space="preserve"> PAGEREF _Toc850650183 </w:instrText>
      </w:r>
      <w:r>
        <w:rPr>
          <w:color w:val="FF0000"/>
        </w:rPr>
        <w:fldChar w:fldCharType="separate"/>
      </w:r>
      <w:r>
        <w:rPr>
          <w:color w:val="FF0000"/>
        </w:rPr>
        <w:t>12</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_Toc1078987602 </w:instrText>
      </w:r>
      <w:r>
        <w:rPr>
          <w:rFonts w:ascii="黑体" w:hAnsi="黑体" w:eastAsia="黑体" w:cs="黑体"/>
          <w:color w:val="FF0000"/>
          <w:kern w:val="0"/>
          <w:szCs w:val="28"/>
          <w:shd w:val="clear" w:color="FFFFFF" w:fill="D9D9D9"/>
        </w:rPr>
        <w:fldChar w:fldCharType="separate"/>
      </w:r>
      <w:r>
        <w:rPr>
          <w:color w:val="FF0000"/>
        </w:rPr>
        <w:t>京津冀协同发展数据库</w:t>
      </w:r>
      <w:r>
        <w:rPr>
          <w:rFonts w:hint="eastAsia"/>
          <w:color w:val="FF0000"/>
        </w:rPr>
        <w:t>（</w:t>
      </w:r>
      <w:r>
        <w:rPr>
          <w:rFonts w:hint="eastAsia"/>
          <w:color w:val="FF0000"/>
          <w:szCs w:val="24"/>
        </w:rPr>
        <w:t>www.jingjinjicn.com</w:t>
      </w:r>
      <w:r>
        <w:rPr>
          <w:rFonts w:hint="eastAsia"/>
          <w:color w:val="FF0000"/>
        </w:rPr>
        <w:t>）</w:t>
      </w:r>
      <w:r>
        <w:rPr>
          <w:color w:val="FF0000"/>
        </w:rPr>
        <w:tab/>
      </w:r>
      <w:r>
        <w:rPr>
          <w:color w:val="FF0000"/>
        </w:rPr>
        <w:fldChar w:fldCharType="begin"/>
      </w:r>
      <w:r>
        <w:rPr>
          <w:color w:val="FF0000"/>
        </w:rPr>
        <w:instrText xml:space="preserve"> PAGEREF _Toc1078987602 </w:instrText>
      </w:r>
      <w:r>
        <w:rPr>
          <w:color w:val="FF0000"/>
        </w:rPr>
        <w:fldChar w:fldCharType="separate"/>
      </w:r>
      <w:r>
        <w:rPr>
          <w:color w:val="FF0000"/>
        </w:rPr>
        <w:t>14</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_Toc1192711546 </w:instrText>
      </w:r>
      <w:r>
        <w:rPr>
          <w:rFonts w:ascii="黑体" w:hAnsi="黑体" w:eastAsia="黑体" w:cs="黑体"/>
          <w:color w:val="FF0000"/>
          <w:kern w:val="0"/>
          <w:szCs w:val="28"/>
          <w:shd w:val="clear" w:color="FFFFFF" w:fill="D9D9D9"/>
        </w:rPr>
        <w:fldChar w:fldCharType="separate"/>
      </w:r>
      <w:r>
        <w:rPr>
          <w:rFonts w:hint="eastAsia"/>
          <w:color w:val="FF0000"/>
        </w:rPr>
        <w:t>张乐天联民村数据库（</w:t>
      </w:r>
      <w:r>
        <w:rPr>
          <w:rFonts w:hint="eastAsia"/>
          <w:color w:val="FF0000"/>
          <w:szCs w:val="24"/>
        </w:rPr>
        <w:t>www.zltfieldwork.com</w:t>
      </w:r>
      <w:r>
        <w:rPr>
          <w:rFonts w:hint="eastAsia"/>
          <w:color w:val="FF0000"/>
        </w:rPr>
        <w:t>）</w:t>
      </w:r>
      <w:r>
        <w:rPr>
          <w:color w:val="FF0000"/>
        </w:rPr>
        <w:tab/>
      </w:r>
      <w:r>
        <w:rPr>
          <w:color w:val="FF0000"/>
        </w:rPr>
        <w:fldChar w:fldCharType="begin"/>
      </w:r>
      <w:r>
        <w:rPr>
          <w:color w:val="FF0000"/>
        </w:rPr>
        <w:instrText xml:space="preserve"> PAGEREF _Toc1192711546 </w:instrText>
      </w:r>
      <w:r>
        <w:rPr>
          <w:color w:val="FF0000"/>
        </w:rPr>
        <w:fldChar w:fldCharType="separate"/>
      </w:r>
      <w:r>
        <w:rPr>
          <w:color w:val="FF0000"/>
        </w:rPr>
        <w:t>16</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r>
        <w:rPr>
          <w:rFonts w:ascii="黑体" w:hAnsi="黑体" w:eastAsia="黑体" w:cs="黑体"/>
          <w:color w:val="FF0000"/>
          <w:kern w:val="0"/>
          <w:szCs w:val="28"/>
          <w:shd w:val="clear" w:color="FFFFFF" w:fill="D9D9D9"/>
        </w:rPr>
        <w:fldChar w:fldCharType="begin"/>
      </w:r>
      <w:r>
        <w:rPr>
          <w:rFonts w:ascii="黑体" w:hAnsi="黑体" w:eastAsia="黑体" w:cs="黑体"/>
          <w:color w:val="FF0000"/>
          <w:kern w:val="0"/>
          <w:szCs w:val="28"/>
          <w:shd w:val="clear" w:color="FFFFFF" w:fill="D9D9D9"/>
        </w:rPr>
        <w:instrText xml:space="preserve"> HYPERLINK \l _Toc1901144373 </w:instrText>
      </w:r>
      <w:r>
        <w:rPr>
          <w:rFonts w:ascii="黑体" w:hAnsi="黑体" w:eastAsia="黑体" w:cs="黑体"/>
          <w:color w:val="FF0000"/>
          <w:kern w:val="0"/>
          <w:szCs w:val="28"/>
          <w:shd w:val="clear" w:color="FFFFFF" w:fill="D9D9D9"/>
        </w:rPr>
        <w:fldChar w:fldCharType="separate"/>
      </w:r>
      <w:r>
        <w:rPr>
          <w:rFonts w:hint="eastAsia" w:cs="宋体"/>
          <w:color w:val="FF0000"/>
        </w:rPr>
        <w:t>中国集刊网（集刊数据库）（</w:t>
      </w:r>
      <w:r>
        <w:rPr>
          <w:rFonts w:hint="eastAsia" w:cs="宋体"/>
          <w:color w:val="FF0000"/>
          <w:szCs w:val="32"/>
        </w:rPr>
        <w:t>www.jikan.com.cn</w:t>
      </w:r>
      <w:r>
        <w:rPr>
          <w:rFonts w:hint="eastAsia" w:cs="宋体"/>
          <w:color w:val="FF0000"/>
        </w:rPr>
        <w:t>）</w:t>
      </w:r>
      <w:r>
        <w:rPr>
          <w:color w:val="FF0000"/>
        </w:rPr>
        <w:tab/>
      </w:r>
      <w:r>
        <w:rPr>
          <w:color w:val="FF0000"/>
        </w:rPr>
        <w:fldChar w:fldCharType="begin"/>
      </w:r>
      <w:r>
        <w:rPr>
          <w:color w:val="FF0000"/>
        </w:rPr>
        <w:instrText xml:space="preserve"> PAGEREF _Toc1901144373 </w:instrText>
      </w:r>
      <w:r>
        <w:rPr>
          <w:color w:val="FF0000"/>
        </w:rPr>
        <w:fldChar w:fldCharType="separate"/>
      </w:r>
      <w:r>
        <w:rPr>
          <w:color w:val="FF0000"/>
        </w:rPr>
        <w:t>18</w:t>
      </w:r>
      <w:r>
        <w:rPr>
          <w:color w:val="FF0000"/>
        </w:rPr>
        <w:fldChar w:fldCharType="end"/>
      </w:r>
      <w:r>
        <w:rPr>
          <w:rFonts w:ascii="黑体" w:hAnsi="黑体" w:eastAsia="黑体" w:cs="黑体"/>
          <w:color w:val="FF0000"/>
          <w:kern w:val="0"/>
          <w:szCs w:val="28"/>
          <w:shd w:val="clear" w:color="FFFFFF" w:fill="D9D9D9"/>
        </w:rPr>
        <w:fldChar w:fldCharType="end"/>
      </w:r>
    </w:p>
    <w:p>
      <w:pPr>
        <w:pStyle w:val="9"/>
        <w:tabs>
          <w:tab w:val="right" w:leader="dot" w:pos="8306"/>
        </w:tabs>
        <w:spacing w:line="360" w:lineRule="auto"/>
        <w:rPr>
          <w:color w:val="FF0000"/>
        </w:rPr>
      </w:pPr>
      <w:bookmarkStart w:id="20" w:name="_GoBack"/>
      <w:bookmarkEnd w:id="20"/>
    </w:p>
    <w:p>
      <w:pPr>
        <w:pStyle w:val="9"/>
        <w:tabs>
          <w:tab w:val="right" w:leader="dot" w:pos="8306"/>
        </w:tabs>
        <w:spacing w:line="360" w:lineRule="auto"/>
        <w:rPr>
          <w:rFonts w:ascii="黑体" w:hAnsi="黑体" w:eastAsia="黑体" w:cs="黑体"/>
          <w:color w:val="FF0000"/>
          <w:kern w:val="0"/>
          <w:szCs w:val="28"/>
          <w:shd w:val="clear" w:color="FFFFFF" w:fill="D9D9D9"/>
        </w:rPr>
      </w:pPr>
      <w:r>
        <w:rPr>
          <w:rFonts w:ascii="黑体" w:hAnsi="黑体" w:eastAsia="黑体" w:cs="黑体"/>
          <w:color w:val="FF0000"/>
          <w:kern w:val="0"/>
          <w:szCs w:val="28"/>
          <w:shd w:val="clear" w:color="FFFFFF" w:fill="D9D9D9"/>
        </w:rPr>
        <w:fldChar w:fldCharType="end"/>
      </w:r>
    </w:p>
    <w:p/>
    <w:p>
      <w:pPr>
        <w:pStyle w:val="10"/>
        <w:spacing w:after="240"/>
        <w:rPr>
          <w:rFonts w:ascii="楷体" w:hAnsi="楷体" w:eastAsia="楷体" w:cs="宋体"/>
          <w:kern w:val="0"/>
          <w:sz w:val="24"/>
          <w:szCs w:val="24"/>
          <w:lang w:val="en-US" w:eastAsia="zh-CN" w:bidi="ar-SA"/>
        </w:rPr>
      </w:pPr>
      <w:bookmarkStart w:id="0" w:name="_Toc726120261"/>
      <w:r>
        <w:rPr>
          <w:rFonts w:hint="eastAsia"/>
          <w:color w:val="FF0000"/>
          <w:shd w:val="clear" w:color="auto" w:fill="auto"/>
        </w:rPr>
        <w:t>第一部分：本次</w:t>
      </w:r>
      <w:r>
        <w:rPr>
          <w:rFonts w:hint="default"/>
          <w:color w:val="FF0000"/>
          <w:shd w:val="clear" w:color="auto" w:fill="auto"/>
        </w:rPr>
        <w:t>试用</w:t>
      </w:r>
      <w:r>
        <w:rPr>
          <w:rFonts w:hint="eastAsia"/>
          <w:color w:val="FF0000"/>
          <w:shd w:val="clear" w:color="auto" w:fill="auto"/>
        </w:rPr>
        <w:t>数据库产品简介</w:t>
      </w:r>
      <w:bookmarkEnd w:id="0"/>
    </w:p>
    <w:p>
      <w:pPr>
        <w:pStyle w:val="2"/>
        <w:rPr>
          <w:rFonts w:hint="eastAsia" w:cs="宋体"/>
          <w:lang w:val="en-US" w:eastAsia="zh-CN"/>
        </w:rPr>
      </w:pPr>
      <w:bookmarkStart w:id="1" w:name="_Toc1288908388"/>
      <w:bookmarkStart w:id="2" w:name="_Toc502603590"/>
      <w:bookmarkStart w:id="3" w:name="_Toc1290592524"/>
      <w:r>
        <w:rPr>
          <w:rFonts w:hint="eastAsia" w:cs="宋体"/>
          <w:lang w:val="en-US" w:eastAsia="zh-CN"/>
        </w:rPr>
        <w:t>中国乡村研究数据库（</w:t>
      </w:r>
      <w:bookmarkEnd w:id="1"/>
      <w:r>
        <w:rPr>
          <w:rFonts w:hint="eastAsia" w:cs="宋体"/>
          <w:u w:val="single"/>
          <w:lang w:val="en-US" w:eastAsia="zh-CN"/>
        </w:rPr>
        <w:t>www.ruralchina.cn</w:t>
      </w:r>
      <w:r>
        <w:rPr>
          <w:rFonts w:hint="default" w:cs="宋体"/>
          <w:lang w:eastAsia="zh-CN"/>
        </w:rPr>
        <w:t>）</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以社会科学文献出版社的“三农”问题研究、城乡关系、民族地区和海外乡村研究学术资源为主体，整合社内外县域和村落调研课题资源。面向高校、图书馆、科研机构、党政用户和社会大众，为中国社会科学研究创新提供经验和理论基础，为制订城乡发展政策和对策提供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库内收录研究文章、理论方法、教材、调查报告、调查数据、方志、民间文书、官方文件、口述资料等类型资料，包括图书、文章、政策、资讯、图片、音频和视频等资源形式。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 xml:space="preserve">内容资源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解析农民、农村、农业问题，置于城乡发展整体中考察，并关注海外研究中国乡村和中外乡村比较研究。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收录2700余本图书，5万篇，数据8万条，图片图表25万张，9.8亿字，音视频1000条。（2020年2月12日统计）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权威成果 收录权威机构、权威作者研究成果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追踪调查 集中多个承前启后的大型调研课题成果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典型案例 突显学界公认的学术名村和县域发展模式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典藏文献 深度挖掘大体量珍稀档案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产品架构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中国乡村研究数据库包括“三农”研究数据库、村落调查研究数据库、县市调查研究数据库3个子库。村落调查研究数据库下设张乐天联民村数据库。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both"/>
        <w:textAlignment w:val="auto"/>
        <w:rPr>
          <w:rFonts w:ascii="楷体" w:hAnsi="楷体" w:eastAsia="楷体" w:cs="宋体"/>
          <w:kern w:val="0"/>
          <w:sz w:val="24"/>
          <w:szCs w:val="24"/>
          <w:lang w:val="en-US" w:eastAsia="zh-CN" w:bidi="ar-SA"/>
        </w:rPr>
      </w:pPr>
      <w:r>
        <w:rPr>
          <w:rFonts w:ascii="楷体" w:hAnsi="楷体" w:eastAsia="楷体" w:cs="宋体"/>
          <w:kern w:val="0"/>
          <w:sz w:val="24"/>
          <w:szCs w:val="24"/>
          <w:lang w:val="en-US" w:eastAsia="zh-CN" w:bidi="ar-SA"/>
        </w:rPr>
        <w:drawing>
          <wp:inline distT="0" distB="0" distL="114300" distR="114300">
            <wp:extent cx="3662680" cy="1228090"/>
            <wp:effectExtent l="0" t="0" r="20320" b="171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rcRect t="20567" b="22130"/>
                    <a:stretch>
                      <a:fillRect/>
                    </a:stretch>
                  </pic:blipFill>
                  <pic:spPr>
                    <a:xfrm>
                      <a:off x="0" y="0"/>
                      <a:ext cx="3662680" cy="1228090"/>
                    </a:xfrm>
                    <a:prstGeom prst="rect">
                      <a:avLst/>
                    </a:prstGeom>
                    <a:noFill/>
                    <a:ln>
                      <a:noFill/>
                    </a:ln>
                  </pic:spPr>
                </pic:pic>
              </a:graphicData>
            </a:graphic>
          </wp:inline>
        </w:drawing>
      </w:r>
    </w:p>
    <w:p>
      <w:pPr>
        <w:spacing w:line="360" w:lineRule="auto"/>
        <w:ind w:firstLine="480" w:firstLineChars="200"/>
        <w:rPr>
          <w:rFonts w:hint="eastAsia" w:ascii="楷体" w:hAnsi="楷体" w:eastAsia="楷体" w:cs="宋体"/>
          <w:kern w:val="0"/>
          <w:sz w:val="24"/>
          <w:szCs w:val="24"/>
          <w:lang w:val="en-US" w:eastAsia="zh-CN" w:bidi="ar-SA"/>
        </w:rPr>
      </w:pP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三农研究数据库：解析农民、农村、农业问题，关注城乡发展，提供政策对策参考。研究主题覆盖面广，10余个主题展示研究面貌，贴合学术热点。政策研究关注当下政策效果和政策实践案例，呈现政策发展演变。</w:t>
      </w: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典藏文献数据库：收录</w:t>
      </w:r>
      <w:r>
        <w:rPr>
          <w:rFonts w:hint="default" w:ascii="楷体" w:hAnsi="楷体" w:eastAsia="楷体" w:cs="宋体"/>
          <w:kern w:val="0"/>
          <w:sz w:val="24"/>
          <w:szCs w:val="24"/>
          <w:lang w:val="en-US" w:eastAsia="zh-CN" w:bidi="ar-SA"/>
        </w:rPr>
        <w:t>珍贵的已出版文献档案，</w:t>
      </w:r>
      <w:r>
        <w:rPr>
          <w:rFonts w:hint="eastAsia" w:ascii="楷体" w:hAnsi="楷体" w:eastAsia="楷体" w:cs="宋体"/>
          <w:kern w:val="0"/>
          <w:sz w:val="24"/>
          <w:szCs w:val="24"/>
          <w:lang w:val="en-US" w:eastAsia="zh-CN" w:bidi="ar-SA"/>
        </w:rPr>
        <w:t>有民间文书、官方文件、史料汇编和口述史等。</w:t>
      </w:r>
      <w:r>
        <w:rPr>
          <w:rFonts w:hint="default" w:ascii="楷体" w:hAnsi="楷体" w:eastAsia="楷体" w:cs="宋体"/>
          <w:kern w:val="0"/>
          <w:sz w:val="24"/>
          <w:szCs w:val="24"/>
          <w:lang w:val="en-US" w:eastAsia="zh-CN" w:bidi="ar-SA"/>
        </w:rPr>
        <w:t>包括明清农业史资料（1368-1911）</w:t>
      </w:r>
      <w:r>
        <w:rPr>
          <w:rFonts w:hint="eastAsia" w:ascii="楷体" w:hAnsi="楷体" w:eastAsia="楷体" w:cs="宋体"/>
          <w:kern w:val="0"/>
          <w:sz w:val="24"/>
          <w:szCs w:val="24"/>
          <w:lang w:val="en-US" w:eastAsia="zh-CN" w:bidi="ar-SA"/>
        </w:rPr>
        <w:t>、中国古代民间规约、1949~1952中华人民共和国经济档案资料选编、黑龙江屯垦文献史料汇编等</w:t>
      </w:r>
      <w:r>
        <w:rPr>
          <w:rFonts w:hint="default" w:ascii="楷体" w:hAnsi="楷体" w:eastAsia="楷体" w:cs="宋体"/>
          <w:kern w:val="0"/>
          <w:sz w:val="24"/>
          <w:szCs w:val="24"/>
          <w:lang w:val="en-US" w:eastAsia="zh-CN" w:bidi="ar-SA"/>
        </w:rPr>
        <w:t>。</w:t>
      </w:r>
    </w:p>
    <w:p>
      <w:pPr>
        <w:spacing w:line="360" w:lineRule="auto"/>
        <w:ind w:firstLine="480" w:firstLineChars="200"/>
        <w:rPr>
          <w:rFonts w:hint="default"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村落调查研究数据库：以单个村庄调研资源为主。地域覆盖东北、华北、华东、西北、西南、中南六大区域的19个省域，100个左右的村庄。内容涉及年代主要从民国至今。调查时间从1980年代至今。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县市调查研究数据库：</w:t>
      </w:r>
      <w:r>
        <w:rPr>
          <w:rFonts w:ascii="楷体" w:hAnsi="楷体" w:eastAsia="楷体" w:cs="宋体"/>
          <w:kern w:val="0"/>
          <w:sz w:val="24"/>
          <w:szCs w:val="24"/>
          <w:lang w:val="en-US" w:eastAsia="zh-CN" w:bidi="ar-SA"/>
        </w:rPr>
        <w:t>以市辖区、县级市、县</w:t>
      </w:r>
      <w:r>
        <w:rPr>
          <w:rFonts w:hint="eastAsia" w:ascii="楷体" w:hAnsi="楷体" w:eastAsia="楷体" w:cs="宋体"/>
          <w:kern w:val="0"/>
          <w:sz w:val="24"/>
          <w:szCs w:val="24"/>
          <w:lang w:val="en-US" w:eastAsia="zh-CN" w:bidi="ar-SA"/>
        </w:rPr>
        <w:t>、旗等</w:t>
      </w:r>
      <w:r>
        <w:rPr>
          <w:rFonts w:ascii="楷体" w:hAnsi="楷体" w:eastAsia="楷体" w:cs="宋体"/>
          <w:kern w:val="0"/>
          <w:sz w:val="24"/>
          <w:szCs w:val="24"/>
          <w:lang w:val="en-US" w:eastAsia="zh-CN" w:bidi="ar-SA"/>
        </w:rPr>
        <w:t>县级行政区</w:t>
      </w:r>
      <w:r>
        <w:rPr>
          <w:rFonts w:hint="eastAsia" w:ascii="楷体" w:hAnsi="楷体" w:eastAsia="楷体" w:cs="宋体"/>
          <w:kern w:val="0"/>
          <w:sz w:val="24"/>
          <w:szCs w:val="24"/>
          <w:lang w:val="en-US" w:eastAsia="zh-CN" w:bidi="ar-SA"/>
        </w:rPr>
        <w:t>调研</w:t>
      </w:r>
      <w:r>
        <w:rPr>
          <w:rFonts w:ascii="楷体" w:hAnsi="楷体" w:eastAsia="楷体" w:cs="宋体"/>
          <w:kern w:val="0"/>
          <w:sz w:val="24"/>
          <w:szCs w:val="24"/>
          <w:lang w:val="en-US" w:eastAsia="zh-CN" w:bidi="ar-SA"/>
        </w:rPr>
        <w:t>资源为主</w:t>
      </w:r>
      <w:r>
        <w:rPr>
          <w:rFonts w:hint="eastAsia" w:ascii="楷体" w:hAnsi="楷体" w:eastAsia="楷体" w:cs="宋体"/>
          <w:kern w:val="0"/>
          <w:sz w:val="24"/>
          <w:szCs w:val="24"/>
          <w:lang w:val="en-US" w:eastAsia="zh-CN" w:bidi="ar-SA"/>
        </w:rPr>
        <w:t>。地域覆盖东北、华北、华东、西北、西南、中南六大区域的31个省域，100个左右的县市。内容涉及年代主要从解放后至今。调查时间从1980年代至今。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b/>
          <w:bCs/>
          <w:kern w:val="0"/>
          <w:sz w:val="24"/>
          <w:szCs w:val="24"/>
          <w:lang w:val="en-US" w:eastAsia="zh-CN" w:bidi="ar-SA"/>
        </w:rPr>
        <w:t>资源版块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宋体"/>
          <w:kern w:val="0"/>
          <w:sz w:val="24"/>
          <w:szCs w:val="24"/>
          <w:lang w:val="en-US" w:eastAsia="zh-CN" w:bidi="ar-SA"/>
        </w:rPr>
      </w:pPr>
      <w:r>
        <w:rPr>
          <w:rFonts w:hint="eastAsia" w:ascii="楷体" w:hAnsi="楷体" w:eastAsia="楷体" w:cs="宋体"/>
          <w:kern w:val="0"/>
          <w:sz w:val="24"/>
          <w:szCs w:val="24"/>
          <w:lang w:val="en-US" w:eastAsia="zh-CN" w:bidi="ar-SA"/>
        </w:rPr>
        <w:t>全库及其子库从研究成果、档案资料、调查地点、发展动态和科研服务等不同维度组织资源。</w:t>
      </w:r>
    </w:p>
    <w:p>
      <w:pPr>
        <w:widowControl/>
        <w:spacing w:line="400" w:lineRule="exact"/>
        <w:ind w:firstLine="480" w:firstLineChars="200"/>
        <w:jc w:val="left"/>
        <w:rPr>
          <w:rFonts w:ascii="楷体" w:hAnsi="楷体" w:eastAsia="楷体" w:cs="宋体"/>
          <w:kern w:val="0"/>
          <w:sz w:val="24"/>
          <w:szCs w:val="24"/>
        </w:rPr>
      </w:pPr>
    </w:p>
    <w:p>
      <w:pPr>
        <w:spacing w:line="360" w:lineRule="auto"/>
        <w:rPr>
          <w:rFonts w:ascii="楷体" w:hAnsi="楷体" w:eastAsia="楷体" w:cs="宋体"/>
          <w:kern w:val="0"/>
          <w:sz w:val="24"/>
          <w:szCs w:val="24"/>
          <w:lang w:val="en-US" w:eastAsia="zh-CN" w:bidi="ar-SA"/>
        </w:rPr>
      </w:pPr>
      <w:r>
        <w:rPr>
          <w:rFonts w:ascii="楷体" w:hAnsi="楷体" w:eastAsia="楷体" w:cs="宋体"/>
          <w:kern w:val="0"/>
          <w:sz w:val="24"/>
          <w:szCs w:val="24"/>
          <w:lang w:val="en-US" w:eastAsia="zh-CN" w:bidi="ar-SA"/>
        </w:rPr>
        <w:drawing>
          <wp:inline distT="0" distB="0" distL="114300" distR="114300">
            <wp:extent cx="4589145" cy="2713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89145" cy="2713990"/>
                    </a:xfrm>
                    <a:prstGeom prst="rect">
                      <a:avLst/>
                    </a:prstGeom>
                    <a:noFill/>
                    <a:ln>
                      <a:noFill/>
                    </a:ln>
                  </pic:spPr>
                </pic:pic>
              </a:graphicData>
            </a:graphic>
          </wp:inline>
        </w:drawing>
      </w:r>
    </w:p>
    <w:p>
      <w:pPr>
        <w:spacing w:line="360" w:lineRule="auto"/>
        <w:rPr>
          <w:rFonts w:ascii="楷体_GB2312" w:hAnsi="宋体" w:eastAsia="楷体_GB2312"/>
          <w:sz w:val="24"/>
          <w:szCs w:val="24"/>
        </w:rPr>
      </w:pPr>
    </w:p>
    <w:p>
      <w:pPr>
        <w:spacing w:line="360" w:lineRule="auto"/>
        <w:rPr>
          <w:rFonts w:ascii="楷体" w:hAnsi="楷体" w:eastAsia="楷体" w:cs="宋体"/>
          <w:kern w:val="0"/>
          <w:sz w:val="24"/>
          <w:szCs w:val="24"/>
          <w:lang w:val="en-US" w:eastAsia="zh-CN" w:bidi="ar-SA"/>
        </w:rPr>
      </w:pPr>
    </w:p>
    <w:p>
      <w:pPr>
        <w:pStyle w:val="10"/>
        <w:spacing w:after="240"/>
        <w:rPr>
          <w:rFonts w:hint="eastAsia" w:ascii="楷体" w:hAnsi="楷体" w:eastAsia="楷体"/>
          <w:sz w:val="24"/>
          <w:szCs w:val="24"/>
        </w:rPr>
      </w:pPr>
      <w:bookmarkStart w:id="4" w:name="_Toc124293298"/>
      <w:r>
        <w:rPr>
          <w:rFonts w:hint="eastAsia"/>
          <w:color w:val="FF0000"/>
          <w:shd w:val="clear" w:color="auto" w:fill="auto"/>
        </w:rPr>
        <w:t>第二部分：社科文献出版社其他数据库产品推介</w:t>
      </w:r>
      <w:bookmarkEnd w:id="4"/>
    </w:p>
    <w:p>
      <w:pPr>
        <w:pStyle w:val="2"/>
        <w:spacing w:after="0"/>
      </w:pPr>
      <w:bookmarkStart w:id="5" w:name="_Toc1643354602"/>
      <w:r>
        <w:rPr>
          <w:rFonts w:hint="eastAsia"/>
        </w:rPr>
        <w:t>皮书数据库（</w:t>
      </w:r>
      <w:r>
        <w:fldChar w:fldCharType="begin"/>
      </w:r>
      <w:r>
        <w:instrText xml:space="preserve"> HYPERLINK "http://www.pishu.com.cn" </w:instrText>
      </w:r>
      <w:r>
        <w:fldChar w:fldCharType="separate"/>
      </w:r>
      <w:r>
        <w:rPr>
          <w:rStyle w:val="13"/>
        </w:rPr>
        <w:t>www.pishu.com.cn</w:t>
      </w:r>
      <w:r>
        <w:rPr>
          <w:rStyle w:val="13"/>
        </w:rPr>
        <w:fldChar w:fldCharType="end"/>
      </w:r>
      <w:r>
        <w:rPr>
          <w:rFonts w:hint="eastAsia"/>
        </w:rPr>
        <w:t>）</w:t>
      </w:r>
      <w:bookmarkEnd w:id="5"/>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皮书系列”是社会科学文献出版社打造的知名图书品牌，以客观专业的视角，连续对当下中国的发展状况和热点问题进行年度分析预测，研究内容主要涉及经济、社会政法、文化传媒、地方发展、行业、国际问题六大类。</w:t>
      </w:r>
    </w:p>
    <w:p>
      <w:pPr>
        <w:spacing w:line="360" w:lineRule="auto"/>
        <w:ind w:firstLine="480" w:firstLineChars="200"/>
        <w:rPr>
          <w:rFonts w:ascii="宋体" w:hAnsi="宋体" w:eastAsia="宋体"/>
          <w:sz w:val="24"/>
          <w:szCs w:val="24"/>
        </w:rPr>
      </w:pPr>
      <w:r>
        <w:rPr>
          <w:rFonts w:hint="eastAsia" w:ascii="楷体" w:hAnsi="楷体" w:eastAsia="楷体"/>
          <w:bCs/>
          <w:sz w:val="24"/>
          <w:szCs w:val="24"/>
        </w:rPr>
        <w:t>皮书数据库</w:t>
      </w:r>
      <w:r>
        <w:rPr>
          <w:rFonts w:hint="eastAsia" w:ascii="楷体" w:hAnsi="楷体" w:eastAsia="楷体"/>
          <w:bCs/>
          <w:sz w:val="24"/>
          <w:szCs w:val="24"/>
          <w:lang w:eastAsia="zh-CN"/>
        </w:rPr>
        <w:t>（</w:t>
      </w:r>
      <w:r>
        <w:rPr>
          <w:rFonts w:hint="eastAsia" w:ascii="楷体" w:hAnsi="楷体" w:eastAsia="楷体"/>
          <w:bCs/>
          <w:sz w:val="24"/>
          <w:szCs w:val="24"/>
          <w:lang w:val="en-US" w:eastAsia="zh-CN"/>
        </w:rPr>
        <w:t>www.pishu.com.cn</w:t>
      </w:r>
      <w:r>
        <w:rPr>
          <w:rFonts w:hint="eastAsia" w:ascii="楷体" w:hAnsi="楷体" w:eastAsia="楷体"/>
          <w:bCs/>
          <w:sz w:val="24"/>
          <w:szCs w:val="24"/>
          <w:lang w:eastAsia="zh-CN"/>
        </w:rPr>
        <w:t>）</w:t>
      </w:r>
      <w:r>
        <w:rPr>
          <w:rFonts w:hint="eastAsia" w:ascii="楷体" w:hAnsi="楷体" w:eastAsia="楷体"/>
          <w:bCs/>
          <w:sz w:val="24"/>
          <w:szCs w:val="24"/>
        </w:rPr>
        <w:t>以“皮书系列”为基础，主要涉及分析解读当下中国发展变迁的专业著作、智库报告、学术资讯、调研数据等，面向高校图书馆、公共图书馆、科研机构、党政用户、企业用户、社会大众提供教学科研、咨政议政、投资指南、社会生活指导等服务。</w:t>
      </w:r>
    </w:p>
    <w:p>
      <w:pPr>
        <w:pStyle w:val="16"/>
        <w:widowControl/>
        <w:numPr>
          <w:ilvl w:val="0"/>
          <w:numId w:val="1"/>
        </w:numPr>
        <w:spacing w:line="360" w:lineRule="auto"/>
        <w:ind w:firstLineChars="0"/>
        <w:jc w:val="left"/>
        <w:rPr>
          <w:rFonts w:hint="eastAsia" w:ascii="楷体" w:hAnsi="楷体" w:eastAsia="楷体"/>
          <w:b/>
          <w:sz w:val="24"/>
          <w:szCs w:val="24"/>
        </w:rPr>
      </w:pPr>
      <w:r>
        <w:rPr>
          <w:rFonts w:hint="eastAsia" w:ascii="楷体" w:hAnsi="楷体" w:eastAsia="楷体"/>
          <w:b/>
          <w:sz w:val="24"/>
          <w:szCs w:val="24"/>
        </w:rPr>
        <w:t xml:space="preserve">内容资源 </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主题</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包括中国社会、中国经济、中国行业、中国区域、中国文化传媒、世界经济与国际关系6大主题，内容全面覆盖教育部《学位授予和人才培养学科目录》13个一级学科、《国民经济行业分类（GB/T 4754—2017）》20个一级分类。</w:t>
      </w:r>
    </w:p>
    <w:p>
      <w:pPr>
        <w:spacing w:line="360" w:lineRule="auto"/>
        <w:ind w:firstLine="480" w:firstLineChars="200"/>
        <w:rPr>
          <w:rFonts w:hint="eastAsia" w:ascii="楷体" w:hAnsi="楷体" w:eastAsia="楷体"/>
          <w:bCs/>
          <w:sz w:val="24"/>
          <w:szCs w:val="24"/>
        </w:rPr>
      </w:pPr>
      <w:r>
        <w:rPr>
          <w:rFonts w:hint="eastAsia" w:ascii="楷体" w:hAnsi="楷体" w:eastAsia="楷体"/>
          <w:b/>
          <w:bCs w:val="0"/>
          <w:sz w:val="24"/>
          <w:szCs w:val="24"/>
        </w:rPr>
        <w:t xml:space="preserve">规模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5"/>
        <w:gridCol w:w="1184"/>
        <w:gridCol w:w="1184"/>
        <w:gridCol w:w="1185"/>
      </w:tblGrid>
      <w:tr>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字数</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图书</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报告</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数据</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图片图表</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视频</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资讯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43亿字</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10393本</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19.4万篇</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3.6万条</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55.7万张</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112个</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bCs/>
                <w:sz w:val="24"/>
                <w:szCs w:val="24"/>
              </w:rPr>
            </w:pPr>
            <w:r>
              <w:rPr>
                <w:rFonts w:hint="eastAsia" w:ascii="楷体" w:hAnsi="楷体" w:eastAsia="楷体"/>
                <w:bCs/>
                <w:sz w:val="24"/>
                <w:szCs w:val="24"/>
              </w:rPr>
              <w:t>4027篇</w:t>
            </w:r>
          </w:p>
        </w:tc>
      </w:tr>
    </w:tbl>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特色</w:t>
      </w:r>
    </w:p>
    <w:p>
      <w:pPr>
        <w:spacing w:line="360" w:lineRule="auto"/>
        <w:ind w:firstLine="480" w:firstLineChars="200"/>
        <w:rPr>
          <w:rFonts w:hint="eastAsia" w:ascii="楷体" w:hAnsi="楷体" w:eastAsia="楷体"/>
          <w:bCs/>
          <w:sz w:val="24"/>
          <w:szCs w:val="24"/>
        </w:rPr>
      </w:pPr>
      <w:r>
        <w:rPr>
          <w:rFonts w:hint="eastAsia" w:ascii="楷体" w:hAnsi="楷体" w:eastAsia="楷体"/>
          <w:b/>
          <w:bCs w:val="0"/>
          <w:sz w:val="24"/>
          <w:szCs w:val="24"/>
        </w:rPr>
        <w:t>权威+前沿</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研创团队来自社科院系统、知名高校、党政研究机构、行业领军企业等，内容聚焦经济社会新现象、学术争议新焦点、党和国家政策新动向</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独家+原创</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版权独家，内容原创，观点首发</w:t>
      </w:r>
    </w:p>
    <w:p>
      <w:pPr>
        <w:spacing w:line="360" w:lineRule="auto"/>
        <w:ind w:firstLine="480" w:firstLineChars="200"/>
        <w:rPr>
          <w:rFonts w:hint="eastAsia" w:ascii="楷体" w:hAnsi="楷体" w:eastAsia="楷体"/>
          <w:b/>
          <w:bCs w:val="0"/>
          <w:sz w:val="24"/>
          <w:szCs w:val="24"/>
        </w:rPr>
      </w:pPr>
      <w:r>
        <w:rPr>
          <w:rFonts w:hint="eastAsia" w:ascii="楷体" w:hAnsi="楷体" w:eastAsia="楷体"/>
          <w:b/>
          <w:bCs w:val="0"/>
          <w:sz w:val="24"/>
          <w:szCs w:val="24"/>
        </w:rPr>
        <w:t>连续+实证</w:t>
      </w:r>
    </w:p>
    <w:p>
      <w:pPr>
        <w:spacing w:line="360" w:lineRule="auto"/>
        <w:ind w:firstLine="480" w:firstLineChars="200"/>
        <w:rPr>
          <w:rFonts w:hint="eastAsia" w:ascii="楷体" w:hAnsi="楷体" w:eastAsia="楷体"/>
          <w:bCs/>
          <w:sz w:val="24"/>
          <w:szCs w:val="24"/>
        </w:rPr>
      </w:pPr>
      <w:r>
        <w:rPr>
          <w:rFonts w:hint="eastAsia" w:ascii="楷体" w:hAnsi="楷体" w:eastAsia="楷体"/>
          <w:bCs/>
          <w:sz w:val="24"/>
          <w:szCs w:val="24"/>
        </w:rPr>
        <w:t>每年连续发布成果，以定量分析为主，用数据说话</w:t>
      </w:r>
    </w:p>
    <w:p>
      <w:pPr>
        <w:spacing w:line="360" w:lineRule="auto"/>
        <w:ind w:firstLine="480" w:firstLineChars="200"/>
        <w:rPr>
          <w:rFonts w:hint="eastAsia" w:ascii="楷体" w:hAnsi="楷体" w:eastAsia="楷体"/>
          <w:bCs/>
          <w:sz w:val="24"/>
          <w:szCs w:val="24"/>
        </w:rPr>
      </w:pPr>
    </w:p>
    <w:p>
      <w:pPr>
        <w:pStyle w:val="16"/>
        <w:widowControl/>
        <w:numPr>
          <w:ilvl w:val="0"/>
          <w:numId w:val="1"/>
        </w:numPr>
        <w:spacing w:line="360" w:lineRule="auto"/>
        <w:ind w:firstLineChars="0"/>
        <w:jc w:val="left"/>
        <w:rPr>
          <w:rFonts w:hint="eastAsia" w:ascii="楷体" w:hAnsi="楷体" w:eastAsia="楷体"/>
          <w:b/>
          <w:sz w:val="24"/>
          <w:szCs w:val="24"/>
        </w:rPr>
      </w:pPr>
      <w:r>
        <w:rPr>
          <w:rFonts w:hint="eastAsia" w:ascii="楷体" w:hAnsi="楷体" w:eastAsia="楷体"/>
          <w:b/>
          <w:sz w:val="24"/>
          <w:szCs w:val="24"/>
        </w:rPr>
        <w:t>产品架构</w:t>
      </w:r>
    </w:p>
    <w:p>
      <w:pPr>
        <w:spacing w:line="360" w:lineRule="auto"/>
        <w:ind w:firstLine="480" w:firstLineChars="200"/>
        <w:rPr>
          <w:rFonts w:hint="eastAsia" w:ascii="楷体" w:hAnsi="楷体" w:eastAsia="楷体"/>
          <w:b w:val="0"/>
          <w:bCs/>
          <w:sz w:val="24"/>
          <w:szCs w:val="24"/>
          <w:lang w:eastAsia="zh-CN"/>
        </w:rPr>
      </w:pPr>
      <w:r>
        <w:rPr>
          <w:rFonts w:hint="eastAsia" w:ascii="楷体" w:hAnsi="楷体" w:eastAsia="楷体"/>
          <w:b w:val="0"/>
          <w:bCs/>
          <w:sz w:val="24"/>
          <w:szCs w:val="24"/>
        </w:rPr>
        <w:t>依据“皮书系列”研究内容建设六大基本子库</w:t>
      </w:r>
      <w:r>
        <w:rPr>
          <w:rFonts w:hint="eastAsia" w:ascii="楷体" w:hAnsi="楷体" w:eastAsia="楷体"/>
          <w:b w:val="0"/>
          <w:bCs/>
          <w:sz w:val="24"/>
          <w:szCs w:val="24"/>
          <w:lang w:eastAsia="zh-CN"/>
        </w:rPr>
        <w:t>；</w:t>
      </w:r>
      <w:r>
        <w:rPr>
          <w:rFonts w:hint="eastAsia" w:ascii="楷体" w:hAnsi="楷体" w:eastAsia="楷体"/>
          <w:b w:val="0"/>
          <w:bCs/>
          <w:sz w:val="24"/>
          <w:szCs w:val="24"/>
        </w:rPr>
        <w:t>追踪重大战略政策、学术研究前沿、经济社会热点持续推出特色专题库</w:t>
      </w:r>
      <w:r>
        <w:rPr>
          <w:rFonts w:hint="eastAsia" w:ascii="楷体" w:hAnsi="楷体" w:eastAsia="楷体"/>
          <w:b w:val="0"/>
          <w:bCs/>
          <w:sz w:val="24"/>
          <w:szCs w:val="24"/>
          <w:lang w:eastAsia="zh-CN"/>
        </w:rPr>
        <w:t>；</w:t>
      </w:r>
      <w:r>
        <w:rPr>
          <w:rFonts w:hint="eastAsia" w:ascii="楷体" w:hAnsi="楷体" w:eastAsia="楷体"/>
          <w:b w:val="0"/>
          <w:bCs/>
          <w:sz w:val="24"/>
          <w:szCs w:val="24"/>
        </w:rPr>
        <w:t>深度开发皮书数据资源，建设指数库、图表库</w:t>
      </w:r>
      <w:r>
        <w:rPr>
          <w:rFonts w:hint="eastAsia" w:ascii="楷体" w:hAnsi="楷体" w:eastAsia="楷体"/>
          <w:b w:val="0"/>
          <w:bCs/>
          <w:sz w:val="24"/>
          <w:szCs w:val="24"/>
          <w:lang w:eastAsia="zh-CN"/>
        </w:rPr>
        <w:t>；</w:t>
      </w:r>
      <w:r>
        <w:rPr>
          <w:rFonts w:hint="eastAsia" w:ascii="楷体" w:hAnsi="楷体" w:eastAsia="楷体"/>
          <w:b w:val="0"/>
          <w:bCs/>
          <w:sz w:val="24"/>
          <w:szCs w:val="24"/>
        </w:rPr>
        <w:t>全面展现皮书作者、皮书机构、皮书内容动态、皮书发布会信息</w:t>
      </w:r>
      <w:r>
        <w:rPr>
          <w:rFonts w:hint="eastAsia" w:ascii="楷体" w:hAnsi="楷体" w:eastAsia="楷体"/>
          <w:b w:val="0"/>
          <w:bCs/>
          <w:sz w:val="24"/>
          <w:szCs w:val="24"/>
          <w:lang w:eastAsia="zh-CN"/>
        </w:rPr>
        <w:t>。</w:t>
      </w:r>
    </w:p>
    <w:p>
      <w:pPr>
        <w:widowControl/>
        <w:spacing w:line="360" w:lineRule="auto"/>
        <w:ind w:firstLine="480" w:firstLineChars="200"/>
        <w:jc w:val="left"/>
        <w:rPr>
          <w:rFonts w:hint="eastAsia" w:ascii="楷体" w:hAnsi="楷体" w:eastAsia="楷体"/>
          <w:b/>
          <w:sz w:val="24"/>
          <w:szCs w:val="24"/>
          <w:lang w:val="en-US" w:eastAsia="zh-CN"/>
        </w:rPr>
      </w:pPr>
      <w:r>
        <w:rPr>
          <w:rFonts w:hint="eastAsia" w:ascii="楷体" w:hAnsi="楷体" w:eastAsia="楷体"/>
          <w:b/>
          <w:sz w:val="24"/>
          <w:szCs w:val="24"/>
          <w:lang w:val="en-US" w:eastAsia="zh-CN"/>
        </w:rPr>
        <w:t>六大基本子库</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社会</w:t>
      </w:r>
      <w:r>
        <w:rPr>
          <w:rFonts w:ascii="楷体" w:hAnsi="楷体" w:eastAsia="楷体"/>
          <w:b/>
          <w:sz w:val="24"/>
          <w:szCs w:val="24"/>
        </w:rPr>
        <w:t>发展数据库</w:t>
      </w:r>
      <w:r>
        <w:rPr>
          <w:rFonts w:hint="eastAsia" w:ascii="楷体" w:hAnsi="楷体" w:eastAsia="楷体"/>
          <w:sz w:val="24"/>
          <w:szCs w:val="24"/>
        </w:rPr>
        <w:t>：全面整合国内外中国社会发展研究成果，汇聚独家统计数据、深度分析报告、权威专家解读和前沿热点资讯，提供一站式资源搜索和数据分析与挖掘服务。</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w:t>
      </w:r>
      <w:r>
        <w:rPr>
          <w:rFonts w:hint="eastAsia" w:ascii="楷体" w:hAnsi="楷体" w:eastAsia="楷体"/>
          <w:b/>
          <w:sz w:val="24"/>
          <w:szCs w:val="24"/>
        </w:rPr>
        <w:t>经济</w:t>
      </w:r>
      <w:r>
        <w:rPr>
          <w:rFonts w:ascii="楷体" w:hAnsi="楷体" w:eastAsia="楷体"/>
          <w:b/>
          <w:sz w:val="24"/>
          <w:szCs w:val="24"/>
        </w:rPr>
        <w:t>发展数据库</w:t>
      </w:r>
      <w:r>
        <w:rPr>
          <w:rFonts w:hint="eastAsia" w:ascii="楷体" w:hAnsi="楷体" w:eastAsia="楷体"/>
          <w:sz w:val="24"/>
          <w:szCs w:val="24"/>
        </w:rPr>
        <w:t>：基于“皮书”系列中涉及中国经济发展的研究资料构建，为实时掌控经济运行态势、把握经济发展规律、洞察经济形势、进行经济决策提供参考和依据。</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中国行业发展数据库</w:t>
      </w:r>
      <w:r>
        <w:rPr>
          <w:rFonts w:hint="eastAsia" w:ascii="楷体" w:hAnsi="楷体" w:eastAsia="楷体"/>
          <w:sz w:val="24"/>
          <w:szCs w:val="24"/>
        </w:rPr>
        <w:t>：以中国国民经济行业分类为依据，跟踪分析相关行业市场运行状况和政策导向，汇集前沿资讯，共享经验案例，提供理论基础和实践指导。</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中国区域发展数据库</w:t>
      </w:r>
      <w:r>
        <w:rPr>
          <w:rFonts w:hint="eastAsia" w:ascii="楷体" w:hAnsi="楷体" w:eastAsia="楷体"/>
          <w:sz w:val="24"/>
          <w:szCs w:val="24"/>
        </w:rPr>
        <w:t>：对中国特定区域内现状与发展情况进行深度分析和预测，研究层级至县及县以下行政区，涉及城市、农村等不同维度，为区域发展研究提供数据服务。</w:t>
      </w:r>
    </w:p>
    <w:p>
      <w:pPr>
        <w:widowControl/>
        <w:spacing w:line="360" w:lineRule="auto"/>
        <w:ind w:firstLine="480" w:firstLineChars="200"/>
        <w:jc w:val="left"/>
        <w:rPr>
          <w:rFonts w:ascii="楷体" w:hAnsi="楷体" w:eastAsia="楷体"/>
          <w:sz w:val="24"/>
          <w:szCs w:val="24"/>
        </w:rPr>
      </w:pPr>
      <w:r>
        <w:rPr>
          <w:rFonts w:ascii="楷体" w:hAnsi="楷体" w:eastAsia="楷体"/>
          <w:b/>
          <w:sz w:val="24"/>
          <w:szCs w:val="24"/>
        </w:rPr>
        <w:t>中国文化传媒数据库</w:t>
      </w:r>
      <w:r>
        <w:rPr>
          <w:rFonts w:hint="eastAsia" w:ascii="楷体" w:hAnsi="楷体" w:eastAsia="楷体"/>
          <w:sz w:val="24"/>
          <w:szCs w:val="24"/>
        </w:rPr>
        <w:t>：全面整合国内外有关中国文化发展的统计数据、深度分析报告、专家解读和热点资讯。</w:t>
      </w:r>
    </w:p>
    <w:p>
      <w:pPr>
        <w:widowControl/>
        <w:spacing w:line="360" w:lineRule="auto"/>
        <w:ind w:firstLine="480" w:firstLineChars="200"/>
        <w:jc w:val="left"/>
        <w:rPr>
          <w:rFonts w:hint="eastAsia" w:ascii="宋体" w:hAnsi="宋体" w:eastAsia="宋体"/>
          <w:sz w:val="24"/>
          <w:szCs w:val="24"/>
        </w:rPr>
      </w:pPr>
      <w:r>
        <w:rPr>
          <w:rFonts w:ascii="楷体" w:hAnsi="楷体" w:eastAsia="楷体"/>
          <w:b/>
          <w:sz w:val="24"/>
          <w:szCs w:val="24"/>
        </w:rPr>
        <w:t>世界经济与国际</w:t>
      </w:r>
      <w:r>
        <w:rPr>
          <w:rFonts w:hint="eastAsia" w:ascii="楷体" w:hAnsi="楷体" w:eastAsia="楷体"/>
          <w:b/>
          <w:sz w:val="24"/>
          <w:szCs w:val="24"/>
        </w:rPr>
        <w:t>关系</w:t>
      </w:r>
      <w:r>
        <w:rPr>
          <w:rFonts w:ascii="楷体" w:hAnsi="楷体" w:eastAsia="楷体"/>
          <w:b/>
          <w:sz w:val="24"/>
          <w:szCs w:val="24"/>
        </w:rPr>
        <w:t>数据库</w:t>
      </w:r>
      <w:r>
        <w:rPr>
          <w:rFonts w:hint="eastAsia" w:ascii="楷体" w:hAnsi="楷体" w:eastAsia="楷体"/>
          <w:sz w:val="24"/>
          <w:szCs w:val="24"/>
        </w:rPr>
        <w:t>：立足“皮书系列”世界经济、国际关系相关学术资源，为世界经济与国际关系研究提供全方位数据分析，为决策和形势研判提供重要参考。</w:t>
      </w:r>
      <w:r>
        <w:rPr>
          <w:rFonts w:hint="eastAsia" w:ascii="宋体" w:hAnsi="宋体" w:eastAsia="宋体"/>
          <w:sz w:val="24"/>
          <w:szCs w:val="24"/>
        </w:rPr>
        <w:t xml:space="preserve"> </w:t>
      </w:r>
    </w:p>
    <w:p>
      <w:pPr>
        <w:widowControl/>
        <w:spacing w:line="360" w:lineRule="auto"/>
        <w:ind w:firstLine="480" w:firstLineChars="200"/>
        <w:jc w:val="left"/>
        <w:rPr>
          <w:rFonts w:hint="eastAsia" w:ascii="宋体" w:hAnsi="宋体" w:eastAsia="宋体"/>
          <w:b/>
          <w:sz w:val="28"/>
          <w:szCs w:val="24"/>
        </w:rPr>
      </w:pPr>
      <w:r>
        <w:rPr>
          <w:rFonts w:hint="eastAsia" w:ascii="楷体" w:hAnsi="楷体" w:eastAsia="楷体"/>
          <w:b/>
          <w:sz w:val="24"/>
          <w:szCs w:val="24"/>
        </w:rPr>
        <w:t>特色专题库</w:t>
      </w:r>
      <w:r>
        <w:rPr>
          <w:rFonts w:hint="eastAsia" w:ascii="宋体" w:hAnsi="宋体" w:eastAsia="宋体"/>
          <w:b/>
          <w:sz w:val="28"/>
          <w:szCs w:val="24"/>
        </w:rPr>
        <w:t xml:space="preserve"> </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社会救助专题库</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邮轮产业专题库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"https://www.pishu.com.cn/skwx_ps/sublibrary?ID=10780&amp;SiteID=14"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庆祝改革开放40周年</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fldChar w:fldCharType="begin"/>
      </w:r>
      <w:r>
        <w:rPr>
          <w:rFonts w:hint="eastAsia" w:ascii="楷体" w:hAnsi="楷体" w:eastAsia="楷体"/>
          <w:sz w:val="24"/>
          <w:szCs w:val="24"/>
          <w:lang w:val="en-US" w:eastAsia="zh-CN"/>
        </w:rPr>
        <w:instrText xml:space="preserve"> HYPERLINK "https://www.pishu.com.cn/skwx_ps/sublibrary?ID=10755&amp;SiteID=14" \t "https://www.pishu.com.cn/skwx_ps/_blank" </w:instrText>
      </w:r>
      <w:r>
        <w:rPr>
          <w:rFonts w:hint="eastAsia" w:ascii="楷体" w:hAnsi="楷体" w:eastAsia="楷体"/>
          <w:sz w:val="24"/>
          <w:szCs w:val="24"/>
          <w:lang w:val="en-US" w:eastAsia="zh-CN"/>
        </w:rPr>
        <w:fldChar w:fldCharType="separate"/>
      </w:r>
      <w:r>
        <w:rPr>
          <w:rFonts w:hint="eastAsia" w:ascii="楷体" w:hAnsi="楷体" w:eastAsia="楷体"/>
          <w:sz w:val="24"/>
          <w:szCs w:val="24"/>
          <w:lang w:val="en-US" w:eastAsia="zh-CN"/>
        </w:rPr>
        <w:t>全球网络空间治理</w:t>
      </w:r>
      <w:r>
        <w:rPr>
          <w:rFonts w:hint="eastAsia" w:ascii="楷体" w:hAnsi="楷体" w:eastAsia="楷体"/>
          <w:sz w:val="24"/>
          <w:szCs w:val="24"/>
          <w:lang w:val="en-US" w:eastAsia="zh-CN"/>
        </w:rPr>
        <w:fldChar w:fldCharType="end"/>
      </w:r>
      <w:r>
        <w:rPr>
          <w:rFonts w:hint="eastAsia" w:ascii="楷体" w:hAnsi="楷体" w:eastAsia="楷体"/>
          <w:sz w:val="24"/>
          <w:szCs w:val="24"/>
          <w:lang w:val="en-US" w:eastAsia="zh-CN"/>
        </w:rPr>
        <w:t>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房地产行业专题库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中国应急管理专题库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国际移民专题库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互联网金融专题库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气候变化与中国行动专题库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新媒体前沿专题库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中国国家安全专题库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中国竞争力专题库</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p>
    <w:p>
      <w:pPr>
        <w:pStyle w:val="16"/>
        <w:widowControl/>
        <w:numPr>
          <w:ilvl w:val="0"/>
          <w:numId w:val="1"/>
        </w:numPr>
        <w:spacing w:line="360" w:lineRule="auto"/>
        <w:ind w:firstLineChars="0"/>
        <w:jc w:val="left"/>
        <w:rPr>
          <w:rFonts w:ascii="楷体" w:hAnsi="楷体" w:eastAsia="楷体"/>
          <w:b/>
          <w:sz w:val="24"/>
          <w:szCs w:val="24"/>
        </w:rPr>
      </w:pPr>
      <w:r>
        <w:rPr>
          <w:rFonts w:hint="eastAsia" w:ascii="楷体" w:hAnsi="楷体" w:eastAsia="楷体"/>
          <w:b/>
          <w:sz w:val="24"/>
          <w:szCs w:val="24"/>
        </w:rPr>
        <w:t>研创力量</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（1）中国社科院与地方社科院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中国社会科学院是中国哲学社会科学研究的最高学术机构和综合研究中心，是党中央国务院重要的思想库和智囊团。社科文献出版社作为中国社科院的直属单位，社内学术成果研创力量42%为中国及地方社科院（共698家），可充分运用社科院在中国经济社会研究领域的地位，获取中国经济社会指数及数据资源、指数及数据模型和指数智库报告等最新成果，建设权威、专业、可靠的内容资源平台。</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（2）国内一流高等院校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高等院校是中国智库的重要建设力量之一，社科文献出版社与北京大学、清华大学、中国人民大学等515家国内一流高校长期合作，整合当代中国经济社会发展指数及数据相关资源实力雄厚。</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（3）政府及其研究部门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社科文献出版社与249家地方政府及其下属研究部门密切交流合作，可有效拓宽收集中国经济社会领域前沿和一手指数及数据资源、信息的渠道。</w:t>
      </w:r>
    </w:p>
    <w:p>
      <w:pPr>
        <w:spacing w:line="360" w:lineRule="auto"/>
        <w:ind w:firstLine="480" w:firstLineChars="200"/>
        <w:rPr>
          <w:rFonts w:ascii="楷体" w:hAnsi="楷体" w:eastAsia="楷体"/>
          <w:b/>
          <w:sz w:val="24"/>
          <w:szCs w:val="24"/>
        </w:rPr>
      </w:pPr>
      <w:r>
        <w:rPr>
          <w:rFonts w:hint="eastAsia" w:ascii="楷体" w:hAnsi="楷体" w:eastAsia="楷体"/>
          <w:b/>
          <w:sz w:val="24"/>
          <w:szCs w:val="24"/>
        </w:rPr>
        <w:t>（4）行业协会等社会组织及其他民间组织</w:t>
      </w:r>
    </w:p>
    <w:p>
      <w:pPr>
        <w:spacing w:line="360" w:lineRule="auto"/>
        <w:ind w:firstLine="480" w:firstLineChars="200"/>
        <w:rPr>
          <w:rFonts w:ascii="宋体" w:hAnsi="宋体" w:eastAsia="宋体"/>
          <w:sz w:val="24"/>
          <w:szCs w:val="24"/>
        </w:rPr>
      </w:pPr>
      <w:r>
        <w:rPr>
          <w:rFonts w:hint="eastAsia" w:ascii="楷体" w:hAnsi="楷体" w:eastAsia="楷体"/>
          <w:sz w:val="24"/>
          <w:szCs w:val="24"/>
        </w:rPr>
        <w:t>社科文献出版社与中国财务公司协会、</w:t>
      </w:r>
      <w:r>
        <w:fldChar w:fldCharType="begin"/>
      </w:r>
      <w:r>
        <w:instrText xml:space="preserve"> HYPERLINK "http://192.168.0.113:90/sheet/Pauthor_detail1.aspx?MName=%e4%bd%9c%e8%80%85%e6%9f%a5%e8%af%a2&amp;Author_code=1MajXcAUOTgfYmg0JCbVng==&amp;mode=1" \t "http://192.168.0.113:90/zy/search/_blank" </w:instrText>
      </w:r>
      <w:r>
        <w:fldChar w:fldCharType="separate"/>
      </w:r>
      <w:r>
        <w:rPr>
          <w:rFonts w:hint="eastAsia" w:ascii="楷体" w:hAnsi="楷体" w:eastAsia="楷体"/>
          <w:sz w:val="24"/>
          <w:szCs w:val="24"/>
        </w:rPr>
        <w:t>中国汽车工业协会</w:t>
      </w:r>
      <w:r>
        <w:rPr>
          <w:rFonts w:hint="eastAsia" w:ascii="楷体" w:hAnsi="楷体" w:eastAsia="楷体"/>
          <w:sz w:val="24"/>
          <w:szCs w:val="24"/>
        </w:rPr>
        <w:fldChar w:fldCharType="end"/>
      </w:r>
      <w:r>
        <w:rPr>
          <w:rFonts w:hint="eastAsia" w:ascii="楷体" w:hAnsi="楷体" w:eastAsia="楷体"/>
          <w:sz w:val="24"/>
          <w:szCs w:val="24"/>
        </w:rPr>
        <w:t>、</w:t>
      </w:r>
      <w:r>
        <w:fldChar w:fldCharType="begin"/>
      </w:r>
      <w:r>
        <w:instrText xml:space="preserve"> HYPERLINK "http://192.168.0.113:90/sheet/Pauthor_detail1.aspx?MName=%e4%bd%9c%e8%80%85%e6%9f%a5%e8%af%a2&amp;Author_code=FMzsIMC2uGBBsAOuAgqYfQ==&amp;mode=1" \t "http://192.168.0.113:90/zy/search/_blank" </w:instrText>
      </w:r>
      <w:r>
        <w:fldChar w:fldCharType="separate"/>
      </w:r>
      <w:r>
        <w:rPr>
          <w:rFonts w:hint="eastAsia" w:ascii="楷体" w:hAnsi="楷体" w:eastAsia="楷体"/>
          <w:sz w:val="24"/>
          <w:szCs w:val="24"/>
        </w:rPr>
        <w:t>中国医药商业协会</w:t>
      </w:r>
      <w:r>
        <w:rPr>
          <w:rFonts w:hint="eastAsia" w:ascii="楷体" w:hAnsi="楷体" w:eastAsia="楷体"/>
          <w:sz w:val="24"/>
          <w:szCs w:val="24"/>
        </w:rPr>
        <w:fldChar w:fldCharType="end"/>
      </w:r>
      <w:r>
        <w:rPr>
          <w:rFonts w:hint="eastAsia" w:ascii="楷体" w:hAnsi="楷体" w:eastAsia="楷体"/>
          <w:sz w:val="24"/>
          <w:szCs w:val="24"/>
        </w:rPr>
        <w:t>等200余家行业协会等社会及民间组织充分合作，对行业主题指数及数据资源、资讯做深度挖掘，有力支持项目建设。</w:t>
      </w:r>
    </w:p>
    <w:p>
      <w:pPr>
        <w:spacing w:line="360" w:lineRule="auto"/>
        <w:ind w:firstLine="480" w:firstLineChars="200"/>
        <w:rPr>
          <w:rFonts w:ascii="楷体" w:hAnsi="楷体" w:eastAsia="楷体"/>
          <w:sz w:val="24"/>
          <w:szCs w:val="24"/>
        </w:rPr>
      </w:pPr>
    </w:p>
    <w:p>
      <w:pPr>
        <w:rPr>
          <w:rFonts w:hint="eastAsia"/>
        </w:rPr>
      </w:pPr>
    </w:p>
    <w:p>
      <w:pPr>
        <w:pStyle w:val="2"/>
      </w:pPr>
      <w:bookmarkStart w:id="6" w:name="_Toc1073611747"/>
      <w:r>
        <w:rPr>
          <w:rFonts w:hint="eastAsia"/>
        </w:rPr>
        <w:t>国别区域与全球治理数据平台（</w:t>
      </w:r>
      <w:r>
        <w:rPr>
          <w:rStyle w:val="13"/>
          <w:rFonts w:hint="eastAsia"/>
        </w:rPr>
        <w:t>www.crggcn.com</w:t>
      </w:r>
      <w:r>
        <w:rPr>
          <w:rFonts w:hint="eastAsia"/>
        </w:rPr>
        <w:t>）</w:t>
      </w:r>
      <w:bookmarkEnd w:id="6"/>
    </w:p>
    <w:p>
      <w:pPr>
        <w:spacing w:line="360" w:lineRule="auto"/>
        <w:ind w:firstLine="480" w:firstLineChars="200"/>
        <w:rPr>
          <w:rFonts w:hint="eastAsia" w:ascii="楷体" w:hAnsi="楷体" w:eastAsia="楷体"/>
          <w:bCs/>
          <w:sz w:val="24"/>
        </w:rPr>
      </w:pPr>
      <w:r>
        <w:rPr>
          <w:rFonts w:hint="eastAsia" w:ascii="楷体" w:hAnsi="楷体" w:eastAsia="楷体"/>
          <w:bCs/>
          <w:sz w:val="24"/>
        </w:rPr>
        <w:t>“国别区域与全球治理数据平台（CRGG）”是社会科学文献出版社重点打造的学术型数字产品，对接国别区域这一重点新兴学科，围绕国别研究、区域研究、国际组织、全球智库等领域，全方位整合基础信息、一手资料、科研成果，文献量达30 余万篇。该产品已建设成为国别区域与全球治理数据资源与研究成果整合发布平台，可提供包括资源获取、科研技术服务、成果发布与传播等在内的多层次、全方位的学术服务，旨在实现提升学科发展水平、助力新型智库建设、服务国家对外战略的产品效用。</w:t>
      </w:r>
    </w:p>
    <w:p>
      <w:pPr>
        <w:spacing w:line="360" w:lineRule="auto"/>
        <w:ind w:firstLine="480" w:firstLineChars="200"/>
        <w:rPr>
          <w:rFonts w:hint="eastAsia" w:ascii="楷体" w:hAnsi="楷体" w:eastAsia="楷体"/>
          <w:bCs/>
          <w:sz w:val="24"/>
        </w:rPr>
      </w:pPr>
    </w:p>
    <w:p>
      <w:pPr>
        <w:pStyle w:val="16"/>
        <w:widowControl/>
        <w:numPr>
          <w:ilvl w:val="0"/>
          <w:numId w:val="0"/>
        </w:numPr>
        <w:spacing w:line="360" w:lineRule="auto"/>
        <w:ind w:left="482" w:leftChars="0"/>
        <w:jc w:val="left"/>
        <w:rPr>
          <w:rFonts w:ascii="楷体" w:hAnsi="楷体" w:eastAsia="楷体"/>
          <w:b/>
          <w:sz w:val="24"/>
          <w:szCs w:val="24"/>
        </w:rPr>
      </w:pPr>
      <w:r>
        <w:rPr>
          <w:rFonts w:hint="default" w:ascii="楷体" w:hAnsi="楷体" w:eastAsia="楷体"/>
          <w:b/>
          <w:sz w:val="24"/>
          <w:szCs w:val="24"/>
        </w:rPr>
        <w:t>特点</w:t>
      </w:r>
    </w:p>
    <w:p>
      <w:pPr>
        <w:spacing w:line="360" w:lineRule="auto"/>
      </w:pPr>
    </w:p>
    <w:p>
      <w:pPr>
        <w:spacing w:line="360" w:lineRule="auto"/>
        <w:ind w:firstLine="420"/>
        <w:rPr>
          <w:rFonts w:ascii="楷体" w:hAnsi="楷体" w:eastAsia="楷体"/>
          <w:bCs/>
          <w:sz w:val="24"/>
        </w:rPr>
      </w:pPr>
      <w:r>
        <w:rPr>
          <w:rFonts w:hint="eastAsia" w:ascii="楷体" w:hAnsi="楷体" w:eastAsia="楷体"/>
          <w:bCs/>
          <w:sz w:val="24"/>
        </w:rPr>
        <w:t>资源覆盖全球，提供一手数据</w:t>
      </w:r>
    </w:p>
    <w:p>
      <w:pPr>
        <w:spacing w:line="360" w:lineRule="auto"/>
        <w:ind w:firstLine="420"/>
        <w:rPr>
          <w:rFonts w:ascii="楷体" w:hAnsi="楷体" w:eastAsia="楷体"/>
          <w:bCs/>
          <w:sz w:val="24"/>
        </w:rPr>
      </w:pPr>
      <w:r>
        <w:rPr>
          <w:rFonts w:hint="eastAsia" w:ascii="楷体" w:hAnsi="楷体" w:eastAsia="楷体"/>
          <w:bCs/>
          <w:sz w:val="24"/>
        </w:rPr>
        <w:t>收录权威成果，内容实时更新</w:t>
      </w:r>
    </w:p>
    <w:p>
      <w:pPr>
        <w:spacing w:line="360" w:lineRule="auto"/>
        <w:ind w:firstLine="420"/>
        <w:rPr>
          <w:rFonts w:ascii="楷体" w:hAnsi="楷体" w:eastAsia="楷体"/>
          <w:bCs/>
          <w:sz w:val="24"/>
        </w:rPr>
      </w:pPr>
      <w:r>
        <w:rPr>
          <w:rFonts w:hint="eastAsia" w:ascii="楷体" w:hAnsi="楷体" w:eastAsia="楷体"/>
          <w:bCs/>
          <w:sz w:val="24"/>
        </w:rPr>
        <w:t>导航分类专业，检索精准高效</w:t>
      </w:r>
    </w:p>
    <w:p>
      <w:pPr>
        <w:spacing w:line="360" w:lineRule="auto"/>
        <w:ind w:firstLine="420"/>
        <w:rPr>
          <w:rFonts w:ascii="楷体" w:hAnsi="楷体" w:eastAsia="楷体"/>
          <w:bCs/>
          <w:sz w:val="24"/>
        </w:rPr>
      </w:pPr>
      <w:r>
        <w:rPr>
          <w:rFonts w:hint="eastAsia" w:ascii="楷体" w:hAnsi="楷体" w:eastAsia="楷体"/>
          <w:bCs/>
          <w:sz w:val="24"/>
        </w:rPr>
        <w:t>数据可视呈现，阅读方式多样</w:t>
      </w:r>
    </w:p>
    <w:p>
      <w:pPr>
        <w:spacing w:line="360" w:lineRule="auto"/>
      </w:pPr>
    </w:p>
    <w:p>
      <w:pPr>
        <w:spacing w:line="360" w:lineRule="auto"/>
        <w:ind w:firstLine="360" w:firstLineChars="150"/>
        <w:rPr>
          <w:rFonts w:hint="eastAsia" w:ascii="楷体" w:hAnsi="楷体" w:eastAsia="楷体" w:cstheme="minorBidi"/>
          <w:b/>
          <w:kern w:val="2"/>
          <w:sz w:val="24"/>
          <w:szCs w:val="24"/>
          <w:lang w:val="en-US" w:eastAsia="zh-CN" w:bidi="ar-SA"/>
        </w:rPr>
      </w:pPr>
      <w:r>
        <w:rPr>
          <w:rFonts w:hint="eastAsia" w:ascii="楷体" w:hAnsi="楷体" w:eastAsia="楷体" w:cstheme="minorBidi"/>
          <w:b/>
          <w:kern w:val="2"/>
          <w:sz w:val="24"/>
          <w:szCs w:val="24"/>
          <w:lang w:val="en-US" w:eastAsia="zh-CN" w:bidi="ar-SA"/>
        </w:rPr>
        <w:t>资源类型</w:t>
      </w:r>
    </w:p>
    <w:p>
      <w:pPr>
        <w:spacing w:line="360" w:lineRule="auto"/>
        <w:ind w:firstLine="360" w:firstLineChars="150"/>
        <w:rPr>
          <w:rFonts w:hint="eastAsia" w:ascii="楷体" w:hAnsi="楷体" w:eastAsia="楷体" w:cstheme="minorBidi"/>
          <w:b/>
          <w:kern w:val="2"/>
          <w:sz w:val="24"/>
          <w:szCs w:val="24"/>
          <w:lang w:val="en-US" w:eastAsia="zh-CN" w:bidi="ar-SA"/>
        </w:rPr>
      </w:pPr>
    </w:p>
    <w:p>
      <w:pPr>
        <w:spacing w:line="360" w:lineRule="auto"/>
        <w:ind w:firstLine="420"/>
        <w:rPr>
          <w:rFonts w:hint="eastAsia" w:ascii="楷体" w:hAnsi="楷体" w:eastAsia="楷体" w:cstheme="minorBidi"/>
          <w:b/>
          <w:bCs w:val="0"/>
          <w:kern w:val="2"/>
          <w:sz w:val="24"/>
          <w:szCs w:val="24"/>
          <w:lang w:val="en-US" w:eastAsia="zh-CN" w:bidi="ar-SA"/>
        </w:rPr>
      </w:pPr>
      <w:r>
        <w:rPr>
          <w:rFonts w:hint="eastAsia" w:ascii="楷体" w:hAnsi="楷体" w:eastAsia="楷体"/>
          <w:bCs/>
          <w:sz w:val="24"/>
        </w:rPr>
        <w:t>专题图书、智库报告、学术论文、数据图表、档案文件、音频视频</w:t>
      </w:r>
      <w:bookmarkStart w:id="7" w:name="_Toc1839866510"/>
      <w:bookmarkStart w:id="8" w:name="_Toc1034004979"/>
      <w:bookmarkStart w:id="9" w:name="_Toc2063952583"/>
    </w:p>
    <w:p>
      <w:pPr>
        <w:pStyle w:val="3"/>
        <w:spacing w:line="360" w:lineRule="auto"/>
        <w:ind w:firstLine="360" w:firstLineChars="150"/>
        <w:rPr>
          <w:rFonts w:hint="eastAsia" w:ascii="楷体" w:hAnsi="楷体" w:eastAsia="楷体" w:cstheme="minorBidi"/>
          <w:b/>
          <w:bCs w:val="0"/>
          <w:kern w:val="2"/>
          <w:sz w:val="24"/>
          <w:szCs w:val="24"/>
          <w:lang w:val="en-US" w:eastAsia="zh-CN" w:bidi="ar-SA"/>
        </w:rPr>
      </w:pPr>
      <w:bookmarkStart w:id="10" w:name="_Toc1353775358"/>
      <w:bookmarkStart w:id="11" w:name="_Toc1035029735"/>
      <w:r>
        <w:rPr>
          <w:rFonts w:hint="eastAsia" w:ascii="楷体" w:hAnsi="楷体" w:eastAsia="楷体" w:cstheme="minorBidi"/>
          <w:b/>
          <w:bCs w:val="0"/>
          <w:kern w:val="2"/>
          <w:sz w:val="24"/>
          <w:szCs w:val="24"/>
          <w:lang w:val="en-US" w:eastAsia="zh-CN" w:bidi="ar-SA"/>
        </w:rPr>
        <w:t>平台构成</w:t>
      </w:r>
      <w:bookmarkEnd w:id="7"/>
      <w:bookmarkEnd w:id="8"/>
      <w:bookmarkEnd w:id="9"/>
      <w:bookmarkEnd w:id="10"/>
      <w:bookmarkEnd w:id="11"/>
    </w:p>
    <w:p>
      <w:pPr>
        <w:spacing w:line="360" w:lineRule="auto"/>
        <w:rPr>
          <w:rFonts w:hint="eastAsia" w:ascii="楷体" w:hAnsi="楷体" w:eastAsia="楷体" w:cstheme="minorBidi"/>
          <w:b/>
          <w:bCs w:val="0"/>
          <w:kern w:val="2"/>
          <w:sz w:val="24"/>
          <w:szCs w:val="24"/>
          <w:lang w:val="en-US" w:eastAsia="zh-CN" w:bidi="ar-SA"/>
        </w:rPr>
      </w:pPr>
      <w:r>
        <w:rPr>
          <w:rFonts w:hint="eastAsia" w:ascii="楷体_GB2312" w:hAnsi="宋体" w:eastAsia="楷体_GB2312"/>
          <w:sz w:val="24"/>
        </w:rPr>
        <w:drawing>
          <wp:inline distT="0" distB="0" distL="114300" distR="114300">
            <wp:extent cx="5269865" cy="2728595"/>
            <wp:effectExtent l="0" t="0" r="13335" b="14605"/>
            <wp:docPr id="1" name="图片 1" descr="QQ截图2019031911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90319110823"/>
                    <pic:cNvPicPr>
                      <a:picLocks noChangeAspect="1"/>
                    </pic:cNvPicPr>
                  </pic:nvPicPr>
                  <pic:blipFill>
                    <a:blip r:embed="rId7"/>
                    <a:stretch>
                      <a:fillRect/>
                    </a:stretch>
                  </pic:blipFill>
                  <pic:spPr>
                    <a:xfrm>
                      <a:off x="0" y="0"/>
                      <a:ext cx="5269865" cy="2728595"/>
                    </a:xfrm>
                    <a:prstGeom prst="rect">
                      <a:avLst/>
                    </a:prstGeom>
                    <a:noFill/>
                    <a:ln w="9525">
                      <a:noFill/>
                    </a:ln>
                  </pic:spPr>
                </pic:pic>
              </a:graphicData>
            </a:graphic>
          </wp:inline>
        </w:drawing>
      </w:r>
    </w:p>
    <w:p>
      <w:pPr>
        <w:spacing w:line="360" w:lineRule="auto"/>
        <w:ind w:firstLine="478" w:firstLineChars="199"/>
        <w:rPr>
          <w:rFonts w:hint="eastAsia" w:ascii="楷体" w:hAnsi="楷体" w:eastAsia="楷体"/>
          <w:bCs/>
          <w:sz w:val="24"/>
        </w:rPr>
      </w:pPr>
      <w:r>
        <w:rPr>
          <w:rFonts w:hint="eastAsia" w:ascii="楷体" w:hAnsi="楷体" w:eastAsia="楷体"/>
          <w:b/>
          <w:bCs/>
          <w:sz w:val="24"/>
        </w:rPr>
        <w:t>国别研究数据库</w:t>
      </w:r>
    </w:p>
    <w:p>
      <w:pPr>
        <w:spacing w:line="360" w:lineRule="auto"/>
        <w:ind w:firstLine="420"/>
        <w:rPr>
          <w:rFonts w:hint="eastAsia" w:ascii="楷体" w:hAnsi="楷体" w:eastAsia="楷体"/>
          <w:bCs/>
          <w:sz w:val="24"/>
        </w:rPr>
      </w:pPr>
      <w:r>
        <w:rPr>
          <w:rFonts w:hint="eastAsia" w:ascii="楷体" w:hAnsi="楷体" w:eastAsia="楷体"/>
          <w:bCs/>
          <w:sz w:val="24"/>
        </w:rPr>
        <w:t>下设国家库、国际议题库2大子库。</w:t>
      </w:r>
    </w:p>
    <w:p>
      <w:pPr>
        <w:spacing w:line="360" w:lineRule="auto"/>
        <w:ind w:firstLine="420"/>
        <w:rPr>
          <w:rFonts w:hint="eastAsia" w:ascii="楷体" w:hAnsi="楷体" w:eastAsia="楷体"/>
          <w:bCs/>
          <w:sz w:val="24"/>
        </w:rPr>
      </w:pPr>
      <w:r>
        <w:rPr>
          <w:rFonts w:hint="eastAsia" w:ascii="楷体" w:hAnsi="楷体" w:eastAsia="楷体"/>
          <w:bCs/>
          <w:sz w:val="24"/>
        </w:rPr>
        <w:t>国家库以国家为单位，整合有关世界各国基本国情与发展现状的基础资料、研究成果和统计数据。覆盖全球 196 个国家。该库设有历史、政治、经济、文化、军事、外交、社会7大专题，并采集全球各个国家一手数据，其中针对25个中小国家的研究资料匮乏问题，采集世界银行、国际货币基金组织、联合国人口司等国际组织提供的时间序列数据，并用简单直观的可视化图表进行呈现。</w:t>
      </w:r>
    </w:p>
    <w:p>
      <w:pPr>
        <w:spacing w:line="360" w:lineRule="auto"/>
        <w:ind w:firstLine="420"/>
        <w:rPr>
          <w:rFonts w:ascii="楷体" w:hAnsi="楷体" w:eastAsia="楷体"/>
          <w:bCs/>
          <w:sz w:val="24"/>
        </w:rPr>
      </w:pPr>
      <w:r>
        <w:rPr>
          <w:rFonts w:hint="eastAsia" w:ascii="楷体" w:hAnsi="楷体" w:eastAsia="楷体"/>
          <w:bCs/>
          <w:sz w:val="24"/>
        </w:rPr>
        <w:t>国际议题库聚焦国际研究的核心议题，整合科研成果并进行精细化分类。下设政治外交、经济发展、社会生态、军事安全、文化科技5个专题。</w:t>
      </w:r>
    </w:p>
    <w:p>
      <w:pPr>
        <w:spacing w:line="360" w:lineRule="auto"/>
        <w:rPr>
          <w:rFonts w:ascii="楷体" w:hAnsi="楷体" w:eastAsia="楷体"/>
          <w:bCs/>
          <w:sz w:val="24"/>
        </w:rPr>
      </w:pPr>
    </w:p>
    <w:p>
      <w:pPr>
        <w:spacing w:line="360" w:lineRule="auto"/>
        <w:ind w:firstLine="420"/>
        <w:rPr>
          <w:rFonts w:hint="eastAsia" w:ascii="楷体" w:hAnsi="楷体" w:eastAsia="楷体"/>
          <w:b/>
          <w:bCs/>
          <w:sz w:val="24"/>
        </w:rPr>
      </w:pPr>
      <w:r>
        <w:rPr>
          <w:rFonts w:hint="eastAsia" w:ascii="楷体" w:hAnsi="楷体" w:eastAsia="楷体"/>
          <w:b/>
          <w:bCs/>
          <w:sz w:val="24"/>
        </w:rPr>
        <w:t>区域研究数据库</w:t>
      </w:r>
    </w:p>
    <w:p>
      <w:pPr>
        <w:spacing w:line="360" w:lineRule="auto"/>
        <w:ind w:firstLine="420"/>
        <w:rPr>
          <w:rFonts w:ascii="楷体" w:hAnsi="楷体" w:eastAsia="楷体"/>
          <w:b/>
          <w:bCs/>
          <w:sz w:val="24"/>
        </w:rPr>
      </w:pPr>
      <w:r>
        <w:rPr>
          <w:rFonts w:hint="eastAsia" w:ascii="楷体" w:hAnsi="楷体" w:eastAsia="楷体"/>
          <w:bCs/>
          <w:sz w:val="24"/>
        </w:rPr>
        <w:t>下设欧洲研究、东北亚研究、东南亚研究、南亚研究、中亚研究、中东欧研究、非洲研究、拉美研究、中东研究、亚太研究10大专题库</w:t>
      </w:r>
    </w:p>
    <w:p>
      <w:pPr>
        <w:spacing w:line="360" w:lineRule="auto"/>
        <w:ind w:firstLine="420"/>
        <w:rPr>
          <w:rFonts w:hint="eastAsia" w:ascii="楷体" w:hAnsi="楷体" w:eastAsia="楷体"/>
          <w:bCs/>
          <w:sz w:val="24"/>
        </w:rPr>
      </w:pPr>
      <w:r>
        <w:rPr>
          <w:rFonts w:hint="eastAsia" w:ascii="楷体" w:hAnsi="楷体" w:eastAsia="楷体"/>
          <w:bCs/>
          <w:sz w:val="24"/>
        </w:rPr>
        <w:t>该库以全球各国际区域为单位，整合各国际区域热点议题与研究现状的基础资料、研究专论、智库报告、年度数据等内容资源。计划建设近200个专题，覆盖全球各个区域。</w:t>
      </w:r>
    </w:p>
    <w:p>
      <w:pPr>
        <w:spacing w:line="360" w:lineRule="auto"/>
        <w:rPr>
          <w:rFonts w:ascii="楷体" w:hAnsi="楷体" w:eastAsia="楷体"/>
          <w:bCs/>
          <w:sz w:val="24"/>
        </w:rPr>
      </w:pPr>
    </w:p>
    <w:p>
      <w:pPr>
        <w:spacing w:line="360" w:lineRule="auto"/>
        <w:ind w:firstLine="420"/>
        <w:rPr>
          <w:rFonts w:ascii="楷体" w:hAnsi="楷体" w:eastAsia="楷体"/>
          <w:b/>
          <w:bCs/>
          <w:sz w:val="24"/>
        </w:rPr>
      </w:pPr>
      <w:r>
        <w:rPr>
          <w:rFonts w:hint="eastAsia" w:ascii="楷体" w:hAnsi="楷体" w:eastAsia="楷体"/>
          <w:b/>
          <w:bCs/>
          <w:sz w:val="24"/>
        </w:rPr>
        <w:t>国际组织数据库</w:t>
      </w:r>
    </w:p>
    <w:p>
      <w:pPr>
        <w:spacing w:line="360" w:lineRule="auto"/>
        <w:ind w:firstLine="420"/>
        <w:rPr>
          <w:rFonts w:hint="eastAsia" w:ascii="楷体" w:hAnsi="楷体" w:eastAsia="楷体"/>
          <w:bCs/>
          <w:sz w:val="24"/>
        </w:rPr>
      </w:pPr>
      <w:r>
        <w:rPr>
          <w:rFonts w:hint="eastAsia" w:ascii="楷体" w:hAnsi="楷体" w:eastAsia="楷体"/>
          <w:bCs/>
          <w:sz w:val="24"/>
        </w:rPr>
        <w:t>下设组织名录、组织文件2大子库，已收录组织名录近5000个，组织文件23万余条。</w:t>
      </w:r>
    </w:p>
    <w:p>
      <w:pPr>
        <w:spacing w:line="360" w:lineRule="auto"/>
        <w:ind w:firstLine="420"/>
        <w:rPr>
          <w:rFonts w:hint="eastAsia" w:ascii="楷体" w:hAnsi="楷体" w:eastAsia="楷体"/>
          <w:bCs/>
          <w:sz w:val="24"/>
        </w:rPr>
      </w:pPr>
      <w:r>
        <w:rPr>
          <w:rFonts w:hint="eastAsia" w:ascii="楷体" w:hAnsi="楷体" w:eastAsia="楷体"/>
          <w:bCs/>
          <w:sz w:val="24"/>
        </w:rPr>
        <w:t>组织名录库汇总全球主要国际组织的名录信息，提供历史沿革、机构设置、工作语言、组织成员、宗旨职能、活动和出版物等基础信息。</w:t>
      </w:r>
    </w:p>
    <w:p>
      <w:pPr>
        <w:spacing w:line="360" w:lineRule="auto"/>
        <w:ind w:firstLine="420"/>
        <w:rPr>
          <w:rFonts w:hint="eastAsia" w:ascii="楷体" w:hAnsi="楷体" w:eastAsia="楷体"/>
          <w:bCs/>
          <w:sz w:val="24"/>
        </w:rPr>
      </w:pPr>
      <w:r>
        <w:rPr>
          <w:rFonts w:hint="eastAsia" w:ascii="楷体" w:hAnsi="楷体" w:eastAsia="楷体"/>
          <w:bCs/>
          <w:sz w:val="24"/>
        </w:rPr>
        <w:t>组织文件库已采集全球100余个最具影响力的政府间国际组织发布的正式文件，涵盖条约、协定、决议等多种类型文献。</w:t>
      </w:r>
    </w:p>
    <w:p>
      <w:pPr>
        <w:spacing w:line="360" w:lineRule="auto"/>
        <w:rPr>
          <w:rFonts w:hint="eastAsia" w:ascii="楷体" w:hAnsi="楷体" w:eastAsia="楷体"/>
          <w:bCs/>
          <w:sz w:val="24"/>
        </w:rPr>
      </w:pPr>
    </w:p>
    <w:p>
      <w:pPr>
        <w:spacing w:line="360" w:lineRule="auto"/>
        <w:ind w:firstLine="420"/>
        <w:rPr>
          <w:rFonts w:ascii="楷体" w:hAnsi="楷体" w:eastAsia="楷体"/>
          <w:b/>
          <w:bCs/>
          <w:sz w:val="24"/>
        </w:rPr>
      </w:pPr>
      <w:r>
        <w:rPr>
          <w:rFonts w:hint="eastAsia" w:ascii="楷体" w:hAnsi="楷体" w:eastAsia="楷体"/>
          <w:b/>
          <w:bCs/>
          <w:sz w:val="24"/>
        </w:rPr>
        <w:t>全球智库数据库</w:t>
      </w:r>
    </w:p>
    <w:p>
      <w:pPr>
        <w:spacing w:line="360" w:lineRule="auto"/>
        <w:ind w:firstLine="420"/>
        <w:rPr>
          <w:rFonts w:hint="eastAsia" w:ascii="楷体" w:hAnsi="楷体" w:eastAsia="楷体"/>
          <w:bCs/>
          <w:sz w:val="24"/>
        </w:rPr>
      </w:pPr>
      <w:r>
        <w:rPr>
          <w:rFonts w:hint="eastAsia" w:ascii="楷体" w:hAnsi="楷体" w:eastAsia="楷体"/>
          <w:bCs/>
          <w:sz w:val="24"/>
        </w:rPr>
        <w:t>下设全球智库名录、海外中国学、智库成果3大子库，收录4500个全球智库名录及海外中国学研究机构的名录信息近400个、智库科研成果2000余篇。</w:t>
      </w:r>
    </w:p>
    <w:p>
      <w:pPr>
        <w:spacing w:line="360" w:lineRule="auto"/>
        <w:ind w:firstLine="420"/>
        <w:rPr>
          <w:rFonts w:hint="eastAsia" w:ascii="楷体" w:hAnsi="楷体" w:eastAsia="楷体"/>
          <w:bCs/>
          <w:sz w:val="24"/>
        </w:rPr>
      </w:pPr>
      <w:r>
        <w:rPr>
          <w:rFonts w:hint="eastAsia" w:ascii="楷体" w:hAnsi="楷体" w:eastAsia="楷体"/>
          <w:bCs/>
          <w:sz w:val="24"/>
        </w:rPr>
        <w:t>名录库汇总全球智库、海外中国学研究机构的名录信息，提供历史沿革、宗旨职能、研究领域、活动和出版物等基础信息。</w:t>
      </w:r>
    </w:p>
    <w:p>
      <w:pPr>
        <w:spacing w:line="360" w:lineRule="auto"/>
        <w:ind w:firstLine="420"/>
        <w:rPr>
          <w:rFonts w:hint="eastAsia" w:ascii="楷体" w:hAnsi="楷体" w:eastAsia="楷体"/>
          <w:bCs/>
          <w:sz w:val="24"/>
        </w:rPr>
      </w:pPr>
      <w:r>
        <w:rPr>
          <w:rFonts w:hint="eastAsia" w:ascii="楷体" w:hAnsi="楷体" w:eastAsia="楷体"/>
          <w:bCs/>
          <w:sz w:val="24"/>
        </w:rPr>
        <w:t>成果库收录与发布全球智库的科研成果，展现全球智库观点，反映全球智库研究现状与趋势。</w:t>
      </w:r>
    </w:p>
    <w:p>
      <w:pPr>
        <w:spacing w:line="360" w:lineRule="auto"/>
        <w:rPr>
          <w:rFonts w:ascii="楷体" w:hAnsi="楷体" w:eastAsia="楷体"/>
          <w:bCs/>
          <w:sz w:val="24"/>
        </w:rPr>
      </w:pPr>
    </w:p>
    <w:p>
      <w:pPr>
        <w:spacing w:line="360" w:lineRule="auto"/>
        <w:ind w:firstLine="420"/>
        <w:rPr>
          <w:rFonts w:hint="eastAsia" w:ascii="楷体" w:hAnsi="楷体" w:eastAsia="楷体"/>
          <w:b/>
          <w:bCs/>
          <w:sz w:val="24"/>
        </w:rPr>
      </w:pPr>
      <w:r>
        <w:rPr>
          <w:rFonts w:hint="eastAsia" w:ascii="楷体" w:hAnsi="楷体" w:eastAsia="楷体"/>
          <w:b/>
          <w:bCs/>
          <w:sz w:val="24"/>
        </w:rPr>
        <w:t>学术专题数据库</w:t>
      </w:r>
    </w:p>
    <w:p>
      <w:pPr>
        <w:spacing w:line="360" w:lineRule="auto"/>
        <w:ind w:firstLine="420"/>
        <w:rPr>
          <w:rFonts w:ascii="楷体" w:hAnsi="楷体" w:eastAsia="楷体"/>
          <w:bCs/>
          <w:sz w:val="24"/>
        </w:rPr>
      </w:pPr>
      <w:r>
        <w:rPr>
          <w:rFonts w:hint="eastAsia" w:ascii="楷体" w:hAnsi="楷体" w:eastAsia="楷体"/>
          <w:bCs/>
          <w:sz w:val="24"/>
        </w:rPr>
        <w:t>下设世界政党、世界军事、世界能源、世界贸易、世界城市、世界环境、世界社会主义、金砖国家研究8大专题库。</w:t>
      </w:r>
    </w:p>
    <w:p>
      <w:pPr>
        <w:spacing w:line="360" w:lineRule="auto"/>
        <w:ind w:firstLine="420"/>
      </w:pPr>
      <w:r>
        <w:rPr>
          <w:rFonts w:hint="eastAsia" w:ascii="楷体" w:hAnsi="楷体" w:eastAsia="楷体"/>
          <w:bCs/>
          <w:sz w:val="24"/>
        </w:rPr>
        <w:t>该库围绕国别区域科研需求，紧跟国别区域科研热点，不断推出全新子库。各专题库中设有10余个专题的内容资源。</w:t>
      </w:r>
    </w:p>
    <w:p>
      <w:pPr>
        <w:spacing w:line="360" w:lineRule="auto"/>
      </w:pPr>
    </w:p>
    <w:p>
      <w:pPr>
        <w:spacing w:line="360" w:lineRule="auto"/>
        <w:ind w:firstLine="420"/>
        <w:rPr>
          <w:rFonts w:ascii="楷体" w:hAnsi="楷体" w:eastAsia="楷体"/>
          <w:b/>
          <w:bCs/>
          <w:sz w:val="24"/>
        </w:rPr>
      </w:pPr>
      <w:r>
        <w:rPr>
          <w:rFonts w:hint="eastAsia" w:ascii="楷体" w:hAnsi="楷体" w:eastAsia="楷体"/>
          <w:b/>
          <w:bCs/>
          <w:sz w:val="24"/>
        </w:rPr>
        <w:t>学术资讯数据库</w:t>
      </w:r>
    </w:p>
    <w:p>
      <w:pPr>
        <w:spacing w:line="360" w:lineRule="auto"/>
        <w:ind w:firstLine="420"/>
        <w:rPr>
          <w:rFonts w:hint="eastAsia" w:ascii="楷体" w:hAnsi="楷体" w:eastAsia="楷体"/>
          <w:bCs/>
          <w:sz w:val="24"/>
        </w:rPr>
      </w:pPr>
      <w:r>
        <w:rPr>
          <w:rFonts w:hint="eastAsia" w:ascii="楷体" w:hAnsi="楷体" w:eastAsia="楷体"/>
          <w:bCs/>
          <w:sz w:val="24"/>
        </w:rPr>
        <w:t>下设学术动态、科研指南、会议信息、科研机构、专家学者、图表数据6大专题库。</w:t>
      </w:r>
    </w:p>
    <w:p>
      <w:pPr>
        <w:spacing w:line="360" w:lineRule="auto"/>
        <w:ind w:firstLine="420"/>
        <w:rPr>
          <w:rFonts w:ascii="楷体" w:hAnsi="楷体" w:eastAsia="楷体"/>
          <w:bCs/>
          <w:sz w:val="24"/>
        </w:rPr>
      </w:pPr>
      <w:r>
        <w:rPr>
          <w:rFonts w:hint="eastAsia" w:ascii="楷体" w:hAnsi="楷体" w:eastAsia="楷体"/>
          <w:bCs/>
          <w:sz w:val="24"/>
        </w:rPr>
        <w:t>汇集了大量的国别区域研究学者、研究机构的详细信息、国别区域研究领域的项目申报要点、重要课题资讯、科研心得分享、学术会议纪要、学术活动、学术科研前沿成果等资讯。图表数据汇总国别区域研究相关的统计图表数据。</w:t>
      </w:r>
    </w:p>
    <w:p>
      <w:pPr>
        <w:spacing w:line="360" w:lineRule="auto"/>
        <w:rPr>
          <w:rFonts w:ascii="楷体" w:hAnsi="楷体" w:eastAsia="楷体"/>
          <w:bCs/>
          <w:sz w:val="24"/>
        </w:rPr>
      </w:pPr>
    </w:p>
    <w:p>
      <w:pPr>
        <w:spacing w:line="360" w:lineRule="auto"/>
        <w:rPr>
          <w:rFonts w:ascii="华文宋体" w:hAnsi="华文宋体" w:eastAsia="华文宋体"/>
          <w:b/>
          <w:bCs/>
          <w:sz w:val="28"/>
          <w:szCs w:val="28"/>
        </w:rPr>
      </w:pPr>
      <w:r>
        <w:rPr>
          <w:rFonts w:hint="eastAsia" w:ascii="楷体" w:hAnsi="楷体" w:eastAsia="楷体" w:cstheme="minorBidi"/>
          <w:b/>
          <w:bCs w:val="0"/>
          <w:kern w:val="2"/>
          <w:sz w:val="24"/>
          <w:szCs w:val="24"/>
          <w:lang w:val="en-US" w:eastAsia="zh-CN" w:bidi="ar-SA"/>
        </w:rPr>
        <w:t>试用说明</w:t>
      </w:r>
    </w:p>
    <w:p>
      <w:pPr>
        <w:spacing w:line="360" w:lineRule="auto"/>
        <w:ind w:firstLine="420"/>
        <w:rPr>
          <w:rFonts w:hint="eastAsia" w:ascii="楷体" w:hAnsi="楷体" w:eastAsia="楷体"/>
          <w:bCs/>
          <w:sz w:val="24"/>
          <w:u w:val="single"/>
        </w:rPr>
      </w:pPr>
      <w:r>
        <w:rPr>
          <w:rFonts w:hint="eastAsia" w:ascii="楷体" w:hAnsi="楷体" w:eastAsia="楷体"/>
          <w:bCs/>
          <w:sz w:val="24"/>
        </w:rPr>
        <w:t>打开数据平台后，可正常浏览库内文章、学术资讯、学者信息和研究机构等资源，不提供资源下载功能，欢迎您申请试用。</w:t>
      </w:r>
      <w:r>
        <w:rPr>
          <w:rFonts w:hint="eastAsia" w:ascii="楷体" w:hAnsi="楷体" w:eastAsia="楷体"/>
          <w:bCs/>
          <w:sz w:val="24"/>
          <w:u w:val="single"/>
        </w:rPr>
        <w:t>国际组织库下组织名录和组织文件、全球智库下智库名录与海外中国学暂不提供在线浏览。</w:t>
      </w:r>
    </w:p>
    <w:p>
      <w:pPr>
        <w:pStyle w:val="2"/>
        <w:rPr>
          <w:rFonts w:hint="eastAsia"/>
        </w:rPr>
      </w:pPr>
    </w:p>
    <w:p>
      <w:pPr>
        <w:pStyle w:val="2"/>
      </w:pPr>
      <w:bookmarkStart w:id="12" w:name="_Toc1127215445"/>
      <w:r>
        <w:rPr>
          <w:rFonts w:hint="eastAsia"/>
        </w:rPr>
        <w:t>一带一路数据库（</w:t>
      </w:r>
      <w:r>
        <w:fldChar w:fldCharType="begin"/>
      </w:r>
      <w:r>
        <w:instrText xml:space="preserve"> HYPERLINK "http://www.ydylcn.com" </w:instrText>
      </w:r>
      <w:r>
        <w:fldChar w:fldCharType="separate"/>
      </w:r>
      <w:r>
        <w:rPr>
          <w:rStyle w:val="13"/>
          <w:rFonts w:hint="eastAsia"/>
        </w:rPr>
        <w:t>www.ydylcn.com</w:t>
      </w:r>
      <w:r>
        <w:rPr>
          <w:rStyle w:val="13"/>
          <w:rFonts w:hint="eastAsia"/>
        </w:rPr>
        <w:fldChar w:fldCharType="end"/>
      </w:r>
      <w:r>
        <w:rPr>
          <w:rFonts w:hint="eastAsia"/>
        </w:rPr>
        <w:t>）</w:t>
      </w:r>
      <w:bookmarkEnd w:id="12"/>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“一带一路”数据库（www.ydylcn.com），是国内首个聚焦“一带一路”倡议的专业学术数据库产品，以为“一带一路”智库研究、决策参考、投资指南提供智力支撑为出发点，数据库全面覆盖 “一带一路”国别研究系列、“一带一路”主题研究系列、“一带一路”年度报告系列等3大主题出版系列；收录资源涉及“一带一路”与大国地缘战略、“一带一路”沿线的区域合作机制、“一带一路”与互联互通等当前最热的9大热点专题内容。</w:t>
      </w:r>
    </w:p>
    <w:p>
      <w:pPr>
        <w:spacing w:line="360" w:lineRule="auto"/>
        <w:ind w:firstLine="480" w:firstLineChars="20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资源类型</w:t>
      </w:r>
    </w:p>
    <w:p>
      <w:pPr>
        <w:spacing w:line="360" w:lineRule="auto"/>
        <w:ind w:firstLine="480"/>
        <w:rPr>
          <w:rFonts w:hint="eastAsia" w:ascii="楷体" w:hAnsi="楷体" w:eastAsia="楷体" w:cs="宋体"/>
          <w:kern w:val="0"/>
          <w:sz w:val="24"/>
          <w:szCs w:val="24"/>
        </w:rPr>
      </w:pPr>
      <w:r>
        <w:rPr>
          <w:rFonts w:hint="eastAsia" w:ascii="楷体" w:hAnsi="楷体" w:eastAsia="楷体" w:cs="宋体"/>
          <w:kern w:val="0"/>
          <w:sz w:val="24"/>
          <w:szCs w:val="24"/>
        </w:rPr>
        <w:t>图书、报告、图表、资讯</w:t>
      </w:r>
    </w:p>
    <w:p>
      <w:pPr>
        <w:spacing w:line="360" w:lineRule="auto"/>
        <w:ind w:firstLine="48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产品架构</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“一带一路”数据库以学术成果、媒体资讯、统计数据等内容资源为基础，下设资讯库、理论库、国家库、省域库、丝路专题库、指数库、史话库、专家库共8个类型的专题子库。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资讯库：</w:t>
      </w:r>
      <w:r>
        <w:rPr>
          <w:rFonts w:hint="eastAsia" w:ascii="楷体" w:hAnsi="楷体" w:eastAsia="楷体" w:cs="宋体"/>
          <w:kern w:val="0"/>
          <w:sz w:val="24"/>
          <w:szCs w:val="24"/>
        </w:rPr>
        <w:t>提供与“一带一路”倡议相关的政策资讯、学术动态、投资信息等公共资源，追踪热点领域，把握国家政策走向。</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理论库：</w:t>
      </w:r>
      <w:r>
        <w:rPr>
          <w:rFonts w:hint="eastAsia" w:ascii="楷体" w:hAnsi="楷体" w:eastAsia="楷体" w:cs="宋体"/>
          <w:kern w:val="0"/>
          <w:sz w:val="24"/>
          <w:szCs w:val="24"/>
        </w:rPr>
        <w:t>提供与“一带一路”倡议相关的公共信息及最新学术成果。根据当前研究热点设置战略研究、实践探索、投资指南3大子栏目。</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国家库：</w:t>
      </w:r>
      <w:r>
        <w:rPr>
          <w:rFonts w:hint="eastAsia" w:ascii="楷体" w:hAnsi="楷体" w:eastAsia="楷体" w:cs="宋体"/>
          <w:kern w:val="0"/>
          <w:sz w:val="24"/>
          <w:szCs w:val="24"/>
        </w:rPr>
        <w:t>提供“一带一路”沿线国家概况、政治、经济、社会、外交、历史信息。</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省域库：</w:t>
      </w:r>
      <w:r>
        <w:rPr>
          <w:rFonts w:hint="eastAsia" w:ascii="楷体" w:hAnsi="楷体" w:eastAsia="楷体" w:cs="宋体"/>
          <w:kern w:val="0"/>
          <w:sz w:val="24"/>
          <w:szCs w:val="24"/>
        </w:rPr>
        <w:t>提供“一带一路”沿线省份概况、经济、社会、文化及资源环境的信息。</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丝路专题库：</w:t>
      </w:r>
      <w:r>
        <w:rPr>
          <w:rFonts w:hint="eastAsia" w:ascii="楷体" w:hAnsi="楷体" w:eastAsia="楷体" w:cs="宋体"/>
          <w:kern w:val="0"/>
          <w:sz w:val="24"/>
          <w:szCs w:val="24"/>
        </w:rPr>
        <w:t>主要依托学术成果资源，下设交通篇、产业篇、金融篇、生态篇、外交篇、文化篇六大主题。</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指数库：</w:t>
      </w:r>
      <w:r>
        <w:rPr>
          <w:rFonts w:hint="eastAsia" w:ascii="楷体" w:hAnsi="楷体" w:eastAsia="楷体" w:cs="宋体"/>
          <w:kern w:val="0"/>
          <w:sz w:val="24"/>
          <w:szCs w:val="24"/>
        </w:rPr>
        <w:t>全面整理“一带一路”相关研究数据，旨在根据国家“一带一路”建设纲领性文件，为研究人员及企业提供权威专业的经济、社会数据。</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b/>
          <w:kern w:val="0"/>
          <w:sz w:val="24"/>
          <w:szCs w:val="24"/>
        </w:rPr>
        <w:t>史话库：</w:t>
      </w:r>
      <w:r>
        <w:rPr>
          <w:rFonts w:hint="eastAsia" w:ascii="楷体" w:hAnsi="楷体" w:eastAsia="楷体" w:cs="宋体"/>
          <w:kern w:val="0"/>
          <w:sz w:val="24"/>
          <w:szCs w:val="24"/>
        </w:rPr>
        <w:t>全面汇集“丝绸之路”及“海上丝绸之路”相关的历史研究资源。</w:t>
      </w:r>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b/>
          <w:kern w:val="0"/>
          <w:sz w:val="24"/>
          <w:szCs w:val="24"/>
        </w:rPr>
        <w:t>专家库：</w:t>
      </w:r>
      <w:r>
        <w:rPr>
          <w:rFonts w:hint="eastAsia" w:ascii="楷体" w:hAnsi="楷体" w:eastAsia="楷体" w:cs="宋体"/>
          <w:kern w:val="0"/>
          <w:sz w:val="24"/>
          <w:szCs w:val="24"/>
        </w:rPr>
        <w:t>全面整理学者资源，力图展示国内关于“一带一路”研究的学术分布图。</w:t>
      </w:r>
    </w:p>
    <w:p>
      <w:pPr>
        <w:spacing w:line="360" w:lineRule="auto"/>
        <w:ind w:firstLine="480" w:firstLineChars="200"/>
        <w:rPr>
          <w:rFonts w:hint="eastAsia" w:ascii="楷体" w:hAnsi="楷体" w:eastAsia="楷体" w:cs="宋体"/>
          <w:kern w:val="0"/>
          <w:sz w:val="24"/>
          <w:szCs w:val="24"/>
        </w:rPr>
      </w:pPr>
    </w:p>
    <w:p>
      <w:pPr>
        <w:pStyle w:val="16"/>
        <w:widowControl/>
        <w:numPr>
          <w:ilvl w:val="0"/>
          <w:numId w:val="1"/>
        </w:numPr>
        <w:spacing w:line="400" w:lineRule="exact"/>
        <w:ind w:firstLineChars="0"/>
        <w:jc w:val="left"/>
        <w:rPr>
          <w:rFonts w:ascii="楷体" w:hAnsi="楷体" w:eastAsia="楷体"/>
          <w:b/>
          <w:sz w:val="24"/>
          <w:szCs w:val="24"/>
        </w:rPr>
      </w:pPr>
      <w:r>
        <w:rPr>
          <w:rFonts w:hint="eastAsia" w:ascii="楷体" w:hAnsi="楷体" w:eastAsia="楷体"/>
          <w:b/>
          <w:sz w:val="24"/>
          <w:szCs w:val="24"/>
        </w:rPr>
        <w:t>产品特点</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1.更完备的</w:t>
      </w:r>
      <w:r>
        <w:rPr>
          <w:rFonts w:ascii="楷体" w:hAnsi="楷体" w:eastAsia="楷体" w:cs="宋体"/>
          <w:b/>
          <w:kern w:val="0"/>
          <w:sz w:val="24"/>
          <w:szCs w:val="24"/>
        </w:rPr>
        <w:t>“</w:t>
      </w:r>
      <w:r>
        <w:rPr>
          <w:rFonts w:hint="eastAsia" w:ascii="楷体" w:hAnsi="楷体" w:eastAsia="楷体" w:cs="宋体"/>
          <w:b/>
          <w:kern w:val="0"/>
          <w:sz w:val="24"/>
          <w:szCs w:val="24"/>
        </w:rPr>
        <w:t>一带一路</w:t>
      </w:r>
      <w:r>
        <w:rPr>
          <w:rFonts w:ascii="楷体" w:hAnsi="楷体" w:eastAsia="楷体" w:cs="宋体"/>
          <w:b/>
          <w:kern w:val="0"/>
          <w:sz w:val="24"/>
          <w:szCs w:val="24"/>
        </w:rPr>
        <w:t>”</w:t>
      </w:r>
      <w:r>
        <w:rPr>
          <w:rFonts w:hint="eastAsia" w:ascii="楷体" w:hAnsi="楷体" w:eastAsia="楷体" w:cs="宋体"/>
          <w:b/>
          <w:kern w:val="0"/>
          <w:sz w:val="24"/>
          <w:szCs w:val="24"/>
        </w:rPr>
        <w:t>基础资料库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内容全面覆盖“一带一路”沿线60余国及30个国内相关省域，提供“一带一路”沿线各国国情概况、基础设施建设情况、国民经济发展情况、政治环境、外交、军事等基础信息资料。</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2.更权威的“一带一路”智库成果库</w:t>
      </w:r>
    </w:p>
    <w:p>
      <w:pPr>
        <w:spacing w:line="360" w:lineRule="auto"/>
        <w:ind w:firstLine="480" w:firstLineChars="200"/>
        <w:rPr>
          <w:rFonts w:ascii="楷体" w:hAnsi="楷体" w:eastAsia="楷体" w:cs="宋体"/>
          <w:kern w:val="0"/>
          <w:sz w:val="24"/>
          <w:szCs w:val="24"/>
        </w:rPr>
      </w:pPr>
      <w:r>
        <w:rPr>
          <w:rFonts w:hint="eastAsia" w:ascii="楷体" w:hAnsi="楷体" w:eastAsia="楷体" w:cs="宋体"/>
          <w:kern w:val="0"/>
          <w:sz w:val="24"/>
          <w:szCs w:val="24"/>
        </w:rPr>
        <w:t>集聚国内多家智库机构及高校的专家团队，紧跟相关学术热点和学界动态，提供“一带一路”各层面、各领域、各行业的学术研究成果。</w:t>
      </w:r>
    </w:p>
    <w:p>
      <w:pPr>
        <w:spacing w:line="360" w:lineRule="auto"/>
        <w:ind w:firstLine="480" w:firstLineChars="200"/>
        <w:rPr>
          <w:rFonts w:ascii="楷体" w:hAnsi="楷体" w:eastAsia="楷体" w:cs="宋体"/>
          <w:b/>
          <w:kern w:val="0"/>
          <w:sz w:val="24"/>
          <w:szCs w:val="24"/>
        </w:rPr>
      </w:pPr>
      <w:r>
        <w:rPr>
          <w:rFonts w:hint="eastAsia" w:ascii="楷体" w:hAnsi="楷体" w:eastAsia="楷体" w:cs="宋体"/>
          <w:b/>
          <w:kern w:val="0"/>
          <w:sz w:val="24"/>
          <w:szCs w:val="24"/>
        </w:rPr>
        <w:t>3.更具指导性的“一带一路”投资指南库</w:t>
      </w:r>
    </w:p>
    <w:p>
      <w:pPr>
        <w:spacing w:line="360" w:lineRule="auto"/>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全面整合出版资源和政府机构公开资源，提供“一带一路”沿线各国的投资环境分析、投资政策解读、投资风险评估等投资相关信息。</w:t>
      </w:r>
    </w:p>
    <w:p>
      <w:pPr>
        <w:spacing w:line="360" w:lineRule="auto"/>
        <w:ind w:firstLine="480" w:firstLineChars="200"/>
        <w:rPr>
          <w:rFonts w:hint="eastAsia" w:ascii="楷体" w:hAnsi="楷体" w:eastAsia="楷体" w:cs="宋体"/>
          <w:kern w:val="0"/>
          <w:sz w:val="24"/>
          <w:szCs w:val="24"/>
        </w:rPr>
      </w:pPr>
    </w:p>
    <w:p>
      <w:pPr>
        <w:pStyle w:val="2"/>
      </w:pPr>
      <w:bookmarkStart w:id="13" w:name="_Toc9250281"/>
      <w:r>
        <w:rPr>
          <w:rFonts w:hint="eastAsia"/>
        </w:rPr>
        <w:t>中国减贫</w:t>
      </w:r>
      <w:r>
        <w:rPr>
          <w:rFonts w:hint="default"/>
        </w:rPr>
        <w:t>研究</w:t>
      </w:r>
      <w:r>
        <w:rPr>
          <w:rFonts w:hint="eastAsia"/>
        </w:rPr>
        <w:t>数据库（</w:t>
      </w:r>
      <w:r>
        <w:fldChar w:fldCharType="begin"/>
      </w:r>
      <w:r>
        <w:instrText xml:space="preserve"> HYPERLINK "http://www.jianpincn.com" </w:instrText>
      </w:r>
      <w:r>
        <w:fldChar w:fldCharType="separate"/>
      </w:r>
      <w:r>
        <w:rPr>
          <w:rStyle w:val="13"/>
          <w:rFonts w:hint="eastAsia"/>
          <w:szCs w:val="24"/>
        </w:rPr>
        <w:t>www.</w:t>
      </w:r>
      <w:r>
        <w:rPr>
          <w:rStyle w:val="13"/>
          <w:szCs w:val="24"/>
        </w:rPr>
        <w:t>jianpincn.com</w:t>
      </w:r>
      <w:r>
        <w:rPr>
          <w:rStyle w:val="13"/>
          <w:szCs w:val="24"/>
        </w:rPr>
        <w:fldChar w:fldCharType="end"/>
      </w:r>
      <w:r>
        <w:rPr>
          <w:rFonts w:hint="eastAsia"/>
        </w:rPr>
        <w:t>）</w:t>
      </w:r>
      <w:bookmarkEnd w:id="13"/>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中国减贫研究数据库以社会科学文献出版社出版的贫困研究成果为基础，全面覆盖8</w:t>
      </w:r>
      <w:r>
        <w:rPr>
          <w:rFonts w:ascii="楷体_GB2312" w:hAnsi="宋体" w:eastAsia="楷体_GB2312"/>
          <w:sz w:val="24"/>
          <w:szCs w:val="24"/>
        </w:rPr>
        <w:t>32个国家</w:t>
      </w:r>
      <w:r>
        <w:rPr>
          <w:rFonts w:hint="eastAsia" w:ascii="楷体_GB2312" w:hAnsi="宋体" w:eastAsia="楷体_GB2312"/>
          <w:sz w:val="24"/>
          <w:szCs w:val="24"/>
        </w:rPr>
        <w:t>级贫困</w:t>
      </w:r>
      <w:r>
        <w:rPr>
          <w:rFonts w:ascii="楷体_GB2312" w:hAnsi="宋体" w:eastAsia="楷体_GB2312"/>
          <w:sz w:val="24"/>
          <w:szCs w:val="24"/>
        </w:rPr>
        <w:t>县、14个连片特困区</w:t>
      </w:r>
      <w:r>
        <w:rPr>
          <w:rFonts w:hint="eastAsia" w:ascii="楷体_GB2312" w:hAnsi="宋体" w:eastAsia="楷体_GB2312"/>
          <w:sz w:val="24"/>
          <w:szCs w:val="24"/>
        </w:rPr>
        <w:t>，主要涉及中国和全球贫困治理的学术专著、研究报告、贫困资料等，面向高校图书馆、公共图书馆、科研机构、党政用户、社会大众发挥科研支持、决策咨询、社会动员等作用。</w:t>
      </w:r>
    </w:p>
    <w:p>
      <w:pPr>
        <w:spacing w:line="360" w:lineRule="auto"/>
        <w:ind w:firstLine="420" w:firstLineChars="200"/>
        <w:rPr>
          <w:rFonts w:hint="eastAsia"/>
          <w:b/>
          <w:bCs/>
        </w:rPr>
      </w:pPr>
    </w:p>
    <w:p>
      <w:pPr>
        <w:pStyle w:val="16"/>
        <w:widowControl/>
        <w:spacing w:line="360" w:lineRule="auto"/>
        <w:ind w:firstLine="0" w:firstLineChars="0"/>
        <w:jc w:val="left"/>
        <w:rPr>
          <w:rFonts w:hint="eastAsia" w:ascii="宋体" w:hAnsi="宋体" w:eastAsia="宋体" w:cs="宋体"/>
          <w:b/>
          <w:kern w:val="0"/>
          <w:sz w:val="24"/>
          <w:szCs w:val="24"/>
        </w:rPr>
      </w:pPr>
      <w:r>
        <w:rPr>
          <w:rFonts w:hint="eastAsia" w:ascii="楷体" w:hAnsi="楷体" w:eastAsia="楷体"/>
          <w:b/>
          <w:sz w:val="24"/>
          <w:szCs w:val="24"/>
        </w:rPr>
        <w:t>内容主题</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立足消除绝对贫困、促进可持续发展目标，聚焦</w:t>
      </w:r>
      <w:r>
        <w:rPr>
          <w:rFonts w:hint="eastAsia" w:ascii="楷体_GB2312" w:eastAsia="楷体_GB2312"/>
        </w:rPr>
        <w:t>中国和全球贫困</w:t>
      </w:r>
      <w:r>
        <w:rPr>
          <w:rFonts w:hint="eastAsia" w:ascii="楷体_GB2312" w:hAnsi="宋体" w:eastAsia="楷体_GB2312"/>
          <w:sz w:val="24"/>
          <w:szCs w:val="24"/>
        </w:rPr>
        <w:t>研究与反贫困实践。</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围绕实现全面建成小康社会目标，涵盖贫困理论、减贫路径、农村贫困治理、国际减贫经验等；启迪后减贫时代研究，涉及城市贫困治理、社会保障、社会边缘群体贫困、包容性增长、新型城镇化建设转型等。</w:t>
      </w:r>
    </w:p>
    <w:p>
      <w:pPr>
        <w:spacing w:line="360" w:lineRule="auto"/>
        <w:ind w:firstLine="480" w:firstLineChars="200"/>
        <w:rPr>
          <w:rFonts w:hint="eastAsia" w:ascii="楷体_GB2312" w:hAnsi="宋体" w:eastAsia="楷体_GB2312"/>
          <w:sz w:val="24"/>
          <w:szCs w:val="24"/>
        </w:rPr>
      </w:pPr>
    </w:p>
    <w:p>
      <w:pPr>
        <w:spacing w:line="360" w:lineRule="auto"/>
        <w:rPr>
          <w:rFonts w:ascii="楷体_GB2312" w:hAnsi="宋体" w:eastAsia="楷体_GB2312"/>
          <w:sz w:val="24"/>
          <w:szCs w:val="24"/>
        </w:rPr>
      </w:pPr>
      <w:r>
        <w:rPr>
          <w:rFonts w:hint="eastAsia" w:ascii="楷体" w:hAnsi="楷体" w:eastAsia="楷体" w:cstheme="minorBidi"/>
          <w:b/>
          <w:kern w:val="2"/>
          <w:sz w:val="24"/>
          <w:szCs w:val="24"/>
          <w:lang w:val="en-US" w:eastAsia="zh-CN" w:bidi="ar-SA"/>
        </w:rPr>
        <w:t>资源类型</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报告、图书、基础资料、图片图表、视频</w:t>
      </w:r>
    </w:p>
    <w:p>
      <w:pPr>
        <w:spacing w:line="360" w:lineRule="auto"/>
        <w:ind w:firstLine="480" w:firstLineChars="200"/>
        <w:rPr>
          <w:rFonts w:hint="eastAsia" w:ascii="楷体_GB2312" w:hAnsi="宋体" w:eastAsia="楷体_GB2312"/>
          <w:sz w:val="24"/>
          <w:szCs w:val="24"/>
        </w:rPr>
      </w:pPr>
    </w:p>
    <w:p>
      <w:pPr>
        <w:spacing w:line="360" w:lineRule="auto"/>
        <w:rPr>
          <w:rFonts w:ascii="楷体_GB2312" w:hAnsi="宋体" w:eastAsia="楷体_GB2312"/>
          <w:sz w:val="24"/>
          <w:szCs w:val="24"/>
        </w:rPr>
      </w:pPr>
      <w:r>
        <w:rPr>
          <w:rFonts w:hint="eastAsia" w:ascii="楷体" w:hAnsi="楷体" w:eastAsia="楷体" w:cstheme="minorBidi"/>
          <w:b/>
          <w:kern w:val="2"/>
          <w:sz w:val="24"/>
          <w:szCs w:val="24"/>
          <w:lang w:val="en-US" w:eastAsia="zh-CN" w:bidi="ar-SA"/>
        </w:rPr>
        <w:t>资源特色</w:t>
      </w:r>
    </w:p>
    <w:p>
      <w:pPr>
        <w:pStyle w:val="25"/>
        <w:spacing w:line="360" w:lineRule="auto"/>
        <w:ind w:left="0" w:leftChars="0" w:firstLine="480" w:firstLineChars="200"/>
        <w:rPr>
          <w:rFonts w:ascii="宋体" w:hAnsi="宋体" w:eastAsia="宋体"/>
          <w:b/>
          <w:bCs/>
          <w:sz w:val="24"/>
          <w:szCs w:val="24"/>
        </w:rPr>
      </w:pPr>
      <w:r>
        <w:rPr>
          <w:rFonts w:hint="eastAsia" w:ascii="楷体_GB2312" w:hAnsi="宋体" w:eastAsia="楷体_GB2312"/>
          <w:b/>
          <w:bCs/>
          <w:sz w:val="24"/>
          <w:szCs w:val="24"/>
        </w:rPr>
        <w:t>独家权威</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独家版权，研创团队来自知名贫困研究机构、党政部门、扶贫工作一线</w:t>
      </w:r>
    </w:p>
    <w:p>
      <w:pPr>
        <w:spacing w:line="360" w:lineRule="auto"/>
        <w:ind w:firstLine="480" w:firstLineChars="200"/>
        <w:rPr>
          <w:rFonts w:ascii="楷体_GB2312" w:hAnsi="宋体" w:eastAsia="楷体_GB2312"/>
          <w:sz w:val="24"/>
          <w:szCs w:val="24"/>
        </w:rPr>
      </w:pPr>
      <w:r>
        <w:rPr>
          <w:rFonts w:hint="eastAsia" w:ascii="楷体_GB2312" w:hAnsi="宋体" w:eastAsia="楷体_GB2312"/>
          <w:b/>
          <w:bCs/>
          <w:sz w:val="24"/>
          <w:szCs w:val="24"/>
        </w:rPr>
        <w:t>专业前沿</w:t>
      </w:r>
    </w:p>
    <w:p>
      <w:pPr>
        <w:spacing w:line="360" w:lineRule="auto"/>
        <w:ind w:firstLine="480" w:firstLineChars="200"/>
        <w:rPr>
          <w:rFonts w:ascii="楷体_GB2312" w:hAnsi="宋体" w:eastAsia="楷体_GB2312"/>
          <w:sz w:val="24"/>
          <w:szCs w:val="24"/>
        </w:rPr>
      </w:pPr>
      <w:r>
        <w:rPr>
          <w:rFonts w:hint="eastAsia" w:ascii="楷体_GB2312" w:hAnsi="宋体" w:eastAsia="楷体_GB2312"/>
          <w:sz w:val="24"/>
          <w:szCs w:val="24"/>
        </w:rPr>
        <w:t>全面覆盖贫困研究专业领域，解读扶贫新政策，剖析扶贫新现象，总结扶贫新经验</w:t>
      </w:r>
    </w:p>
    <w:p>
      <w:pPr>
        <w:spacing w:line="360" w:lineRule="auto"/>
        <w:ind w:firstLine="480" w:firstLineChars="200"/>
        <w:rPr>
          <w:rFonts w:ascii="楷体_GB2312" w:hAnsi="宋体" w:eastAsia="楷体_GB2312"/>
          <w:sz w:val="24"/>
          <w:szCs w:val="24"/>
        </w:rPr>
      </w:pPr>
      <w:r>
        <w:rPr>
          <w:rFonts w:hint="eastAsia" w:ascii="楷体_GB2312" w:hAnsi="宋体" w:eastAsia="楷体_GB2312"/>
          <w:b/>
          <w:bCs/>
          <w:sz w:val="24"/>
          <w:szCs w:val="24"/>
        </w:rPr>
        <w:t>资料翔实</w:t>
      </w:r>
    </w:p>
    <w:p>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全面覆盖8</w:t>
      </w:r>
      <w:r>
        <w:rPr>
          <w:rFonts w:ascii="楷体_GB2312" w:eastAsia="楷体_GB2312"/>
          <w:sz w:val="24"/>
          <w:szCs w:val="24"/>
        </w:rPr>
        <w:t>32个国家</w:t>
      </w:r>
      <w:r>
        <w:rPr>
          <w:rFonts w:hint="eastAsia" w:ascii="楷体_GB2312" w:eastAsia="楷体_GB2312"/>
          <w:sz w:val="24"/>
          <w:szCs w:val="24"/>
        </w:rPr>
        <w:t>级贫困县</w:t>
      </w:r>
      <w:r>
        <w:rPr>
          <w:rFonts w:ascii="楷体_GB2312" w:eastAsia="楷体_GB2312"/>
          <w:sz w:val="24"/>
          <w:szCs w:val="24"/>
        </w:rPr>
        <w:t>、14个连片特困区</w:t>
      </w:r>
      <w:r>
        <w:rPr>
          <w:rFonts w:hint="eastAsia" w:ascii="楷体_GB2312" w:eastAsia="楷体_GB2312"/>
          <w:sz w:val="24"/>
          <w:szCs w:val="24"/>
        </w:rPr>
        <w:t>，从贫困概况、减贫路径、扶贫成绩等总结脱贫进程。</w:t>
      </w:r>
    </w:p>
    <w:p>
      <w:pPr>
        <w:spacing w:line="360" w:lineRule="auto"/>
        <w:ind w:firstLine="480" w:firstLineChars="200"/>
        <w:rPr>
          <w:rFonts w:hint="eastAsia" w:ascii="楷体_GB2312" w:eastAsia="楷体_GB2312"/>
          <w:sz w:val="24"/>
          <w:szCs w:val="24"/>
        </w:rPr>
      </w:pPr>
    </w:p>
    <w:p>
      <w:pPr>
        <w:pStyle w:val="16"/>
        <w:widowControl/>
        <w:spacing w:line="360" w:lineRule="auto"/>
        <w:ind w:firstLine="0" w:firstLineChars="0"/>
        <w:jc w:val="left"/>
        <w:rPr>
          <w:rFonts w:ascii="宋体" w:hAnsi="宋体" w:eastAsia="宋体" w:cs="宋体"/>
          <w:b/>
          <w:kern w:val="0"/>
          <w:sz w:val="24"/>
          <w:szCs w:val="24"/>
        </w:rPr>
      </w:pPr>
      <w:bookmarkStart w:id="14" w:name="_Toc401846074"/>
      <w:r>
        <w:rPr>
          <w:rFonts w:hint="eastAsia" w:ascii="楷体" w:hAnsi="楷体" w:eastAsia="楷体" w:cstheme="minorBidi"/>
          <w:b/>
          <w:kern w:val="2"/>
          <w:sz w:val="24"/>
          <w:szCs w:val="24"/>
          <w:lang w:val="en-US" w:eastAsia="zh-CN" w:bidi="ar-SA"/>
        </w:rPr>
        <w:t>产品</w:t>
      </w:r>
      <w:bookmarkEnd w:id="14"/>
      <w:r>
        <w:rPr>
          <w:rFonts w:hint="eastAsia" w:ascii="楷体" w:hAnsi="楷体" w:eastAsia="楷体" w:cstheme="minorBidi"/>
          <w:b/>
          <w:kern w:val="2"/>
          <w:sz w:val="24"/>
          <w:szCs w:val="24"/>
          <w:lang w:val="en-US" w:eastAsia="zh-CN" w:bidi="ar-SA"/>
        </w:rPr>
        <w:t>架构</w:t>
      </w:r>
    </w:p>
    <w:p>
      <w:pPr>
        <w:spacing w:line="360" w:lineRule="auto"/>
        <w:ind w:firstLine="480" w:firstLineChars="200"/>
        <w:rPr>
          <w:rFonts w:ascii="楷体_GB2312" w:eastAsia="楷体_GB2312"/>
          <w:sz w:val="24"/>
          <w:szCs w:val="24"/>
        </w:rPr>
      </w:pPr>
      <w:r>
        <w:rPr>
          <w:rFonts w:hint="eastAsia" w:ascii="楷体_GB2312" w:eastAsia="楷体_GB2312"/>
          <w:sz w:val="24"/>
          <w:szCs w:val="24"/>
        </w:rPr>
        <w:t>设置学术研究库、减贫档案库、政策资料库</w:t>
      </w:r>
      <w:r>
        <w:rPr>
          <w:rFonts w:ascii="楷体_GB2312" w:eastAsia="楷体_GB2312"/>
          <w:sz w:val="24"/>
          <w:szCs w:val="24"/>
        </w:rPr>
        <w:t>3</w:t>
      </w:r>
      <w:r>
        <w:rPr>
          <w:rFonts w:hint="eastAsia" w:ascii="楷体_GB2312" w:eastAsia="楷体_GB2312"/>
          <w:sz w:val="24"/>
          <w:szCs w:val="24"/>
        </w:rPr>
        <w:t>个基本子库，跟进减贫研究和实践热点持续推出特色专题，建设动态实时记录我国减贫进程的“贫困地图”、 可视化展现贫困研究成果出版变化趋势的“减贫文献索引”等特色栏目。</w:t>
      </w:r>
    </w:p>
    <w:p>
      <w:pPr>
        <w:spacing w:line="360" w:lineRule="auto"/>
        <w:jc w:val="center"/>
        <w:rPr>
          <w:rFonts w:ascii="宋体" w:hAnsi="宋体" w:eastAsia="宋体"/>
          <w:sz w:val="24"/>
        </w:rPr>
      </w:pPr>
      <w:r>
        <w:rPr>
          <w:rFonts w:hint="eastAsia" w:ascii="宋体" w:hAnsi="宋体" w:eastAsia="宋体"/>
          <w:sz w:val="24"/>
          <w:lang w:val="zh-CN"/>
        </w:rPr>
        <w:drawing>
          <wp:inline distT="0" distB="0" distL="0" distR="0">
            <wp:extent cx="3409950" cy="2969260"/>
            <wp:effectExtent l="0" t="0" r="19050" b="2540"/>
            <wp:docPr id="33" name="图片 33"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手机屏幕的截图&#10;&#10;描述已自动生成"/>
                    <pic:cNvPicPr>
                      <a:picLocks noChangeAspect="1"/>
                    </pic:cNvPicPr>
                  </pic:nvPicPr>
                  <pic:blipFill>
                    <a:blip r:embed="rId8">
                      <a:extLst>
                        <a:ext uri="{28A0092B-C50C-407E-A947-70E740481C1C}">
                          <a14:useLocalDpi xmlns:a14="http://schemas.microsoft.com/office/drawing/2010/main" val="0"/>
                        </a:ext>
                      </a:extLst>
                    </a:blip>
                    <a:srcRect l="5751" t="6332" r="5398" b="8477"/>
                    <a:stretch>
                      <a:fillRect/>
                    </a:stretch>
                  </pic:blipFill>
                  <pic:spPr>
                    <a:xfrm>
                      <a:off x="0" y="0"/>
                      <a:ext cx="3472487" cy="3023388"/>
                    </a:xfrm>
                    <a:prstGeom prst="rect">
                      <a:avLst/>
                    </a:prstGeom>
                    <a:ln>
                      <a:noFill/>
                    </a:ln>
                  </pic:spPr>
                </pic:pic>
              </a:graphicData>
            </a:graphic>
          </wp:inline>
        </w:drawing>
      </w:r>
    </w:p>
    <w:p>
      <w:pPr>
        <w:spacing w:line="360" w:lineRule="auto"/>
        <w:ind w:firstLine="480" w:firstLineChars="200"/>
        <w:rPr>
          <w:rFonts w:ascii="楷体_GB2312" w:eastAsia="楷体_GB2312"/>
          <w:b/>
          <w:bCs/>
          <w:sz w:val="24"/>
          <w:szCs w:val="24"/>
        </w:rPr>
      </w:pPr>
      <w:r>
        <w:rPr>
          <w:rFonts w:hint="eastAsia" w:ascii="楷体_GB2312" w:eastAsia="楷体_GB2312"/>
          <w:b/>
          <w:bCs/>
          <w:sz w:val="24"/>
          <w:szCs w:val="24"/>
        </w:rPr>
        <w:t xml:space="preserve">贫困地图 </w:t>
      </w:r>
    </w:p>
    <w:p>
      <w:pPr>
        <w:spacing w:line="360" w:lineRule="auto"/>
        <w:ind w:firstLine="480" w:firstLineChars="200"/>
        <w:rPr>
          <w:rFonts w:hint="eastAsia" w:ascii="楷体_GB2312" w:eastAsia="楷体_GB2312"/>
          <w:sz w:val="24"/>
          <w:szCs w:val="24"/>
        </w:rPr>
      </w:pPr>
      <w:r>
        <w:rPr>
          <w:rFonts w:hint="eastAsia" w:ascii="楷体_GB2312" w:eastAsia="楷体_GB2312"/>
          <w:sz w:val="24"/>
          <w:szCs w:val="24"/>
        </w:rPr>
        <w:t>可视化动态呈现8</w:t>
      </w:r>
      <w:r>
        <w:rPr>
          <w:rFonts w:ascii="楷体_GB2312" w:eastAsia="楷体_GB2312"/>
          <w:sz w:val="24"/>
          <w:szCs w:val="24"/>
        </w:rPr>
        <w:t>32</w:t>
      </w:r>
      <w:r>
        <w:rPr>
          <w:rFonts w:hint="eastAsia" w:ascii="楷体_GB2312" w:eastAsia="楷体_GB2312"/>
          <w:sz w:val="24"/>
          <w:szCs w:val="24"/>
        </w:rPr>
        <w:t>个国家级贫困县、1</w:t>
      </w:r>
      <w:r>
        <w:rPr>
          <w:rFonts w:ascii="楷体_GB2312" w:eastAsia="楷体_GB2312"/>
          <w:sz w:val="24"/>
          <w:szCs w:val="24"/>
        </w:rPr>
        <w:t>4</w:t>
      </w:r>
      <w:r>
        <w:rPr>
          <w:rFonts w:hint="eastAsia" w:ascii="楷体_GB2312" w:eastAsia="楷体_GB2312"/>
          <w:sz w:val="24"/>
          <w:szCs w:val="24"/>
        </w:rPr>
        <w:t>个连片特困区的分布情况及实时脱贫进程。</w:t>
      </w:r>
    </w:p>
    <w:p>
      <w:pPr>
        <w:spacing w:line="360" w:lineRule="auto"/>
        <w:ind w:firstLine="480" w:firstLineChars="200"/>
        <w:rPr>
          <w:rFonts w:ascii="楷体_GB2312" w:eastAsia="楷体_GB2312"/>
          <w:b/>
          <w:bCs/>
          <w:sz w:val="24"/>
          <w:szCs w:val="24"/>
        </w:rPr>
      </w:pPr>
      <w:r>
        <w:rPr>
          <w:rFonts w:hint="eastAsia" w:ascii="楷体_GB2312" w:eastAsia="楷体_GB2312"/>
          <w:b/>
          <w:bCs/>
          <w:sz w:val="24"/>
          <w:szCs w:val="24"/>
        </w:rPr>
        <w:t>减贫文献索引</w:t>
      </w:r>
    </w:p>
    <w:p>
      <w:pPr>
        <w:spacing w:line="360" w:lineRule="auto"/>
        <w:ind w:firstLine="480" w:firstLineChars="200"/>
        <w:rPr>
          <w:rFonts w:ascii="楷体_GB2312" w:eastAsia="楷体_GB2312"/>
          <w:sz w:val="24"/>
          <w:szCs w:val="24"/>
        </w:rPr>
      </w:pPr>
      <w:r>
        <w:rPr>
          <w:rFonts w:hint="eastAsia" w:ascii="楷体_GB2312" w:eastAsia="楷体_GB2312"/>
          <w:sz w:val="24"/>
          <w:szCs w:val="24"/>
        </w:rPr>
        <w:t>可视化展现贫困研究著作、论文年度出版情况，直观呈现改革开放以来我国贫困研究变迁。</w:t>
      </w:r>
    </w:p>
    <w:p>
      <w:pPr>
        <w:spacing w:line="360" w:lineRule="auto"/>
        <w:rPr>
          <w:rFonts w:ascii="楷体_GB2312" w:hAnsi="宋体" w:eastAsia="楷体_GB2312"/>
          <w:sz w:val="24"/>
          <w:szCs w:val="24"/>
        </w:rPr>
      </w:pPr>
    </w:p>
    <w:p>
      <w:pPr>
        <w:tabs>
          <w:tab w:val="left" w:pos="720"/>
        </w:tabs>
        <w:spacing w:line="360" w:lineRule="auto"/>
        <w:rPr>
          <w:rFonts w:hint="eastAsia" w:ascii="宋体" w:hAnsi="宋体" w:eastAsia="宋体"/>
          <w:b/>
          <w:bCs/>
          <w:sz w:val="24"/>
          <w:szCs w:val="24"/>
        </w:rPr>
      </w:pPr>
      <w:r>
        <w:rPr>
          <w:rFonts w:hint="eastAsia" w:ascii="楷体" w:hAnsi="楷体" w:eastAsia="楷体" w:cstheme="minorBidi"/>
          <w:b/>
          <w:kern w:val="2"/>
          <w:sz w:val="24"/>
          <w:szCs w:val="24"/>
          <w:lang w:val="en-US" w:eastAsia="zh-CN" w:bidi="ar-SA"/>
        </w:rPr>
        <w:t>获得荣誉</w:t>
      </w:r>
    </w:p>
    <w:p>
      <w:pPr>
        <w:spacing w:line="360" w:lineRule="auto"/>
        <w:ind w:firstLine="360" w:firstLineChars="150"/>
        <w:rPr>
          <w:rFonts w:ascii="楷体_GB2312" w:hAnsi="宋体" w:eastAsia="楷体_GB2312"/>
          <w:sz w:val="24"/>
          <w:szCs w:val="24"/>
        </w:rPr>
      </w:pPr>
      <w:r>
        <w:rPr>
          <w:rFonts w:hint="eastAsia" w:ascii="楷体_GB2312" w:hAnsi="宋体" w:eastAsia="楷体_GB2312"/>
          <w:sz w:val="24"/>
          <w:szCs w:val="24"/>
        </w:rPr>
        <w:t>“十三五”国家重点电子出版物出版规划项目</w:t>
      </w:r>
    </w:p>
    <w:p>
      <w:pPr>
        <w:spacing w:line="360" w:lineRule="auto"/>
        <w:ind w:firstLine="360" w:firstLineChars="150"/>
        <w:rPr>
          <w:rFonts w:ascii="楷体_GB2312" w:hAnsi="宋体" w:eastAsia="楷体_GB2312"/>
          <w:sz w:val="24"/>
          <w:szCs w:val="24"/>
        </w:rPr>
      </w:pPr>
      <w:r>
        <w:rPr>
          <w:rFonts w:hint="eastAsia" w:ascii="楷体_GB2312" w:hAnsi="宋体" w:eastAsia="楷体_GB2312"/>
          <w:sz w:val="24"/>
          <w:szCs w:val="24"/>
        </w:rPr>
        <w:t>第十届新闻出版业互联网发展大会“优秀互联网创新项目”</w:t>
      </w:r>
    </w:p>
    <w:p>
      <w:pPr>
        <w:ind w:firstLine="360" w:firstLineChars="150"/>
        <w:rPr>
          <w:rFonts w:hint="eastAsia" w:ascii="楷体_GB2312" w:hAnsi="宋体" w:eastAsia="楷体_GB2312"/>
          <w:sz w:val="24"/>
          <w:szCs w:val="24"/>
        </w:rPr>
      </w:pPr>
    </w:p>
    <w:p>
      <w:pPr>
        <w:rPr>
          <w:rFonts w:hint="eastAsia" w:ascii="楷体_GB2312" w:hAnsi="宋体" w:eastAsia="楷体_GB2312"/>
          <w:sz w:val="24"/>
          <w:szCs w:val="24"/>
        </w:rPr>
      </w:pPr>
    </w:p>
    <w:p>
      <w:pPr>
        <w:pStyle w:val="2"/>
        <w:rPr>
          <w:rFonts w:hint="eastAsia"/>
        </w:rPr>
      </w:pPr>
      <w:bookmarkStart w:id="15" w:name="_Toc850650183"/>
      <w:r>
        <w:rPr>
          <w:rFonts w:hint="eastAsia"/>
        </w:rPr>
        <w:t>台湾大陆同乡会文献数据库（</w:t>
      </w:r>
      <w:r>
        <w:fldChar w:fldCharType="begin"/>
      </w:r>
      <w:r>
        <w:instrText xml:space="preserve"> HYPERLINK "http://www.tongxianghuicn.com" </w:instrText>
      </w:r>
      <w:r>
        <w:fldChar w:fldCharType="separate"/>
      </w:r>
      <w:r>
        <w:rPr>
          <w:rStyle w:val="12"/>
          <w:rFonts w:hint="eastAsia"/>
          <w:szCs w:val="24"/>
        </w:rPr>
        <w:t>www.tongxianghuicn.com</w:t>
      </w:r>
      <w:r>
        <w:rPr>
          <w:rStyle w:val="12"/>
          <w:rFonts w:hint="eastAsia"/>
          <w:szCs w:val="24"/>
        </w:rPr>
        <w:fldChar w:fldCharType="end"/>
      </w:r>
      <w:r>
        <w:rPr>
          <w:rFonts w:hint="eastAsia"/>
        </w:rPr>
        <w:t>）</w:t>
      </w:r>
      <w:bookmarkEnd w:id="15"/>
    </w:p>
    <w:p>
      <w:pPr>
        <w:spacing w:line="360" w:lineRule="auto"/>
        <w:ind w:firstLine="470" w:firstLineChars="196"/>
        <w:jc w:val="right"/>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——赴台各省同乡的集体记忆与社会生活</w:t>
      </w:r>
    </w:p>
    <w:p>
      <w:pPr>
        <w:ind w:firstLine="471" w:firstLineChars="196"/>
        <w:rPr>
          <w:rFonts w:hint="eastAsia" w:cs="宋体"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数据库定位</w:t>
      </w:r>
    </w:p>
    <w:p>
      <w:pPr>
        <w:spacing w:line="360" w:lineRule="auto"/>
        <w:ind w:firstLine="470" w:firstLineChars="196"/>
        <w:rPr>
          <w:rFonts w:hint="default" w:cs="宋体" w:asciiTheme="minorEastAsia" w:hAnsiTheme="minorEastAsia"/>
          <w:b/>
          <w:sz w:val="24"/>
          <w:szCs w:val="24"/>
          <w:lang w:val="en-US" w:eastAsia="zh-CN"/>
        </w:rPr>
      </w:pPr>
      <w:r>
        <w:rPr>
          <w:rFonts w:hint="default" w:ascii="楷体" w:hAnsi="楷体" w:eastAsia="楷体" w:cs="宋体"/>
          <w:kern w:val="0"/>
          <w:sz w:val="24"/>
          <w:szCs w:val="24"/>
          <w:lang w:val="en-US" w:eastAsia="zh-CN"/>
        </w:rPr>
        <w:t>收录台湾大陆同乡会文献社所创期刊的全文史料库，多角度真实展现赴台人员所见所闻所为所感，为中国近现代史、区域史和两岸关系研究等提供新史料和新视角</w:t>
      </w:r>
      <w:r>
        <w:rPr>
          <w:rFonts w:hint="eastAsia" w:ascii="楷体" w:hAnsi="楷体" w:eastAsia="楷体" w:cs="宋体"/>
          <w:kern w:val="0"/>
          <w:sz w:val="24"/>
          <w:szCs w:val="24"/>
          <w:lang w:val="en-US" w:eastAsia="zh-CN"/>
        </w:rPr>
        <w:t>。</w:t>
      </w:r>
    </w:p>
    <w:p>
      <w:pPr>
        <w:ind w:firstLine="471" w:firstLineChars="196"/>
        <w:rPr>
          <w:rFonts w:hint="eastAsia" w:cs="宋体" w:asciiTheme="minorEastAsia" w:hAnsiTheme="minorEastAsia"/>
          <w:b/>
          <w:sz w:val="24"/>
          <w:szCs w:val="24"/>
        </w:rPr>
      </w:pPr>
    </w:p>
    <w:p>
      <w:pPr>
        <w:ind w:firstLine="471" w:firstLineChars="196"/>
        <w:rPr>
          <w:rFonts w:hint="eastAsia" w:cs="宋体" w:asciiTheme="minorEastAsia" w:hAnsiTheme="minorEastAsia"/>
          <w:b/>
          <w:sz w:val="24"/>
          <w:szCs w:val="24"/>
        </w:rPr>
      </w:pPr>
      <w:r>
        <w:rPr>
          <w:rFonts w:hint="eastAsia" w:ascii="楷体" w:hAnsi="楷体" w:eastAsia="楷体" w:cstheme="minorBidi"/>
          <w:b/>
          <w:kern w:val="2"/>
          <w:sz w:val="24"/>
          <w:szCs w:val="24"/>
          <w:lang w:val="en-US" w:eastAsia="zh-CN" w:bidi="ar-SA"/>
        </w:rPr>
        <w:t>台湾大陆同乡会文献</w:t>
      </w:r>
    </w:p>
    <w:p>
      <w:pPr>
        <w:widowControl/>
        <w:spacing w:line="400" w:lineRule="exact"/>
        <w:ind w:firstLine="480" w:firstLineChars="200"/>
        <w:jc w:val="left"/>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1949 年前后赴台定居的国民党党政军、学生以及文教界</w:t>
      </w:r>
      <w:r>
        <w:rPr>
          <w:rFonts w:hint="default" w:ascii="楷体" w:hAnsi="楷体" w:eastAsia="楷体" w:cs="宋体"/>
          <w:kern w:val="0"/>
          <w:sz w:val="24"/>
          <w:szCs w:val="24"/>
          <w:lang w:val="en-US" w:eastAsia="zh-CN"/>
        </w:rPr>
        <w:t>人士，先后成立数百个同乡会组织。这些同乡会组织多设有文献社，创办期刊以维系同乡感情，保存地方文献，促进两岸交流。</w:t>
      </w:r>
    </w:p>
    <w:p>
      <w:pPr>
        <w:widowControl/>
        <w:spacing w:line="400" w:lineRule="exact"/>
        <w:ind w:firstLine="480" w:firstLineChars="200"/>
        <w:jc w:val="left"/>
        <w:rPr>
          <w:rFonts w:hint="default" w:ascii="楷体" w:hAnsi="楷体" w:eastAsia="楷体" w:cs="宋体"/>
          <w:kern w:val="0"/>
          <w:sz w:val="24"/>
          <w:szCs w:val="24"/>
          <w:lang w:val="en-US" w:eastAsia="zh-CN"/>
        </w:rPr>
      </w:pPr>
      <w:r>
        <w:rPr>
          <w:rFonts w:hint="default" w:ascii="楷体" w:hAnsi="楷体" w:eastAsia="楷体" w:cs="宋体"/>
          <w:kern w:val="0"/>
          <w:sz w:val="24"/>
          <w:szCs w:val="24"/>
          <w:lang w:val="en-US" w:eastAsia="zh-CN"/>
        </w:rPr>
        <w:t>期刊内容包括民国人物回忆、方志资料、同乡会资料、 两岸交流记录等，是两岸文化同根、一个中国的明证，能为辛亥革命史、抗日战争史、中国国民党党史、地方历史文化、移民史和台湾社会等研究提供新史料，并打开自下而上、自台湾看大陆的研究新视角。</w:t>
      </w:r>
    </w:p>
    <w:p>
      <w:pPr>
        <w:widowControl/>
        <w:spacing w:line="400" w:lineRule="exact"/>
        <w:ind w:firstLine="480" w:firstLineChars="200"/>
        <w:jc w:val="left"/>
        <w:rPr>
          <w:rFonts w:hint="default" w:ascii="楷体" w:hAnsi="楷体" w:eastAsia="楷体" w:cs="宋体"/>
          <w:kern w:val="0"/>
          <w:sz w:val="24"/>
          <w:szCs w:val="24"/>
          <w:lang w:val="en-US" w:eastAsia="zh-CN"/>
        </w:rPr>
      </w:pPr>
    </w:p>
    <w:p>
      <w:pPr>
        <w:widowControl/>
        <w:spacing w:line="400" w:lineRule="exact"/>
        <w:ind w:firstLine="480" w:firstLineChars="200"/>
        <w:jc w:val="left"/>
        <w:rPr>
          <w:rFonts w:asciiTheme="minorEastAsia" w:hAnsiTheme="minorEastAsia"/>
          <w:b/>
          <w:sz w:val="24"/>
          <w:szCs w:val="24"/>
        </w:rPr>
      </w:pPr>
      <w:r>
        <w:rPr>
          <w:rFonts w:hint="eastAsia" w:ascii="楷体" w:hAnsi="楷体" w:eastAsia="楷体" w:cstheme="minorBidi"/>
          <w:b/>
          <w:kern w:val="2"/>
          <w:sz w:val="24"/>
          <w:szCs w:val="24"/>
          <w:lang w:val="en-US" w:eastAsia="zh-CN" w:bidi="ar-SA"/>
        </w:rPr>
        <w:t>台湾大陆同乡会文献数据库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 xml:space="preserve">随着赴台第一代人逐渐凋零，文献社因稿源、读者、资金等问题而难以维继。台湾大陆同乡会文献长期未能得到良好保存和有效开发，面临即将湮灭的危险。 </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为响应两岸“共享史料，共写史书”的号召，保存文献并发挥其价值，社会科学文献出版社在中华全国台湾同胞联谊会和中国社会科学院的大力支持下，2013 年开始与台湾地区出版机构合作，广泛收集台湾大陆同乡会文献资源，建成台湾大陆同乡会文献数据库。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台湾大陆同乡会文献数据库将上述同乡会文献资源悉数收录，以省份为基本单位建设子库，并从期刊、主题、人物、专题4个维度，对同乡会文献资源进行总体展示和分类展示。</w:t>
      </w:r>
    </w:p>
    <w:p>
      <w:pPr>
        <w:widowControl/>
        <w:spacing w:line="400" w:lineRule="exact"/>
        <w:ind w:firstLine="480" w:firstLineChars="200"/>
        <w:jc w:val="left"/>
        <w:rPr>
          <w:rFonts w:hint="eastAsia" w:asciiTheme="minorEastAsia" w:hAnsiTheme="minorEastAsia"/>
          <w:b/>
          <w:sz w:val="24"/>
          <w:szCs w:val="24"/>
          <w:lang w:val="en-US" w:eastAsia="zh-CN"/>
        </w:rPr>
      </w:pPr>
    </w:p>
    <w:p>
      <w:pPr>
        <w:widowControl/>
        <w:spacing w:line="400" w:lineRule="exact"/>
        <w:ind w:firstLine="480" w:firstLineChars="200"/>
        <w:jc w:val="left"/>
        <w:rPr>
          <w:rFonts w:hint="default"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资源收录情况</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资源总量：共收录同乡会文献资源100余种，10000多期，约6亿字。</w:t>
      </w:r>
    </w:p>
    <w:p>
      <w:pPr>
        <w:keepNext w:val="0"/>
        <w:keepLines w:val="0"/>
        <w:pageBreakBefore w:val="0"/>
        <w:widowControl/>
        <w:kinsoku/>
        <w:wordWrap/>
        <w:overflowPunct/>
        <w:topLinePunct w:val="0"/>
        <w:autoSpaceDE/>
        <w:autoSpaceDN/>
        <w:bidi w:val="0"/>
        <w:adjustRightInd/>
        <w:snapToGrid/>
        <w:spacing w:line="400" w:lineRule="exact"/>
        <w:ind w:left="1679" w:leftChars="228" w:hanging="1200" w:hangingChars="5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出刊时间：1957 年最早出刊，20 世纪七八十年代集中出刊，30% 的期刊出版至今。</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出刊周期：年刊、季刊、双月刊、月刊</w:t>
      </w:r>
    </w:p>
    <w:p>
      <w:pPr>
        <w:widowControl/>
        <w:spacing w:line="400" w:lineRule="exact"/>
        <w:ind w:firstLine="480" w:firstLineChars="200"/>
        <w:jc w:val="left"/>
        <w:rPr>
          <w:rFonts w:hint="eastAsia" w:ascii="楷体" w:hAnsi="楷体" w:eastAsia="楷体" w:cs="宋体"/>
          <w:kern w:val="0"/>
          <w:sz w:val="24"/>
          <w:szCs w:val="24"/>
          <w:lang w:val="en-US" w:eastAsia="zh-CN"/>
        </w:rPr>
      </w:pP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theme="minorBidi"/>
          <w:b/>
          <w:kern w:val="2"/>
          <w:sz w:val="24"/>
          <w:szCs w:val="24"/>
          <w:lang w:val="en-US" w:eastAsia="zh-CN" w:bidi="ar-SA"/>
        </w:rPr>
        <w:t>数据库架构</w:t>
      </w:r>
    </w:p>
    <w:p>
      <w:pPr>
        <w:widowControl/>
        <w:spacing w:line="400" w:lineRule="exact"/>
        <w:ind w:firstLine="480" w:firstLineChars="200"/>
        <w:jc w:val="left"/>
        <w:rPr>
          <w:rFonts w:hint="eastAsia" w:ascii="楷体" w:hAnsi="楷体" w:eastAsia="楷体" w:cs="宋体"/>
          <w:kern w:val="0"/>
          <w:sz w:val="24"/>
          <w:szCs w:val="24"/>
        </w:rPr>
      </w:pPr>
      <w:r>
        <w:rPr>
          <w:rFonts w:hint="eastAsia" w:ascii="楷体" w:hAnsi="楷体" w:eastAsia="楷体" w:cs="宋体"/>
          <w:kern w:val="0"/>
          <w:sz w:val="24"/>
          <w:szCs w:val="24"/>
          <w:lang w:val="en-US" w:eastAsia="zh-CN"/>
        </w:rPr>
        <w:t>从学术脉络与省域区划两个维度来呈现资源和建设子库。</w:t>
      </w:r>
    </w:p>
    <w:p>
      <w:pPr>
        <w:widowControl/>
        <w:numPr>
          <w:ilvl w:val="0"/>
          <w:numId w:val="2"/>
        </w:numPr>
        <w:spacing w:line="400" w:lineRule="exact"/>
        <w:ind w:left="420" w:leftChars="0" w:hanging="420" w:firstLineChars="0"/>
        <w:jc w:val="left"/>
        <w:rPr>
          <w:rFonts w:hint="eastAsia"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学术导读</w:t>
      </w:r>
    </w:p>
    <w:p>
      <w:pPr>
        <w:widowControl/>
        <w:spacing w:line="400" w:lineRule="exact"/>
        <w:ind w:firstLine="480" w:firstLineChars="200"/>
        <w:jc w:val="left"/>
        <w:rPr>
          <w:rFonts w:hint="eastAsia" w:ascii="楷体" w:hAnsi="楷体" w:eastAsia="楷体" w:cs="宋体"/>
          <w:kern w:val="0"/>
          <w:sz w:val="24"/>
          <w:szCs w:val="24"/>
        </w:rPr>
      </w:pPr>
      <w:r>
        <w:rPr>
          <w:rFonts w:hint="eastAsia" w:ascii="楷体" w:hAnsi="楷体" w:eastAsia="楷体" w:cs="宋体"/>
          <w:b/>
          <w:bCs/>
          <w:kern w:val="0"/>
          <w:sz w:val="24"/>
          <w:szCs w:val="24"/>
        </w:rPr>
        <w:t>期刊</w:t>
      </w:r>
      <w:r>
        <w:rPr>
          <w:rFonts w:hint="eastAsia" w:ascii="楷体" w:hAnsi="楷体" w:eastAsia="楷体" w:cs="宋体"/>
          <w:b/>
          <w:bCs/>
          <w:kern w:val="0"/>
          <w:sz w:val="24"/>
          <w:szCs w:val="24"/>
          <w:lang w:val="en-US" w:eastAsia="zh-CN"/>
        </w:rPr>
        <w:t>纵览</w:t>
      </w:r>
      <w:r>
        <w:rPr>
          <w:rFonts w:hint="eastAsia" w:ascii="楷体" w:hAnsi="楷体" w:eastAsia="楷体" w:cs="宋体"/>
          <w:b/>
          <w:bCs/>
          <w:kern w:val="0"/>
          <w:sz w:val="24"/>
          <w:szCs w:val="24"/>
        </w:rPr>
        <w:t>：</w:t>
      </w:r>
      <w:r>
        <w:rPr>
          <w:rFonts w:hint="eastAsia" w:ascii="楷体" w:hAnsi="楷体" w:eastAsia="楷体" w:cs="宋体"/>
          <w:kern w:val="0"/>
          <w:sz w:val="24"/>
          <w:szCs w:val="24"/>
          <w:lang w:val="en-US" w:eastAsia="zh-CN"/>
        </w:rPr>
        <w:t>按年份、卷期、省域查看期刊及其内容</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bCs/>
          <w:kern w:val="0"/>
          <w:sz w:val="24"/>
          <w:szCs w:val="24"/>
        </w:rPr>
        <w:t>主题</w:t>
      </w:r>
      <w:r>
        <w:rPr>
          <w:rFonts w:hint="eastAsia" w:ascii="楷体" w:hAnsi="楷体" w:eastAsia="楷体" w:cs="宋体"/>
          <w:b/>
          <w:bCs/>
          <w:kern w:val="0"/>
          <w:sz w:val="24"/>
          <w:szCs w:val="24"/>
          <w:lang w:val="en-US" w:eastAsia="zh-CN"/>
        </w:rPr>
        <w:t>聚焦</w:t>
      </w:r>
      <w:r>
        <w:rPr>
          <w:rFonts w:hint="eastAsia" w:ascii="楷体" w:hAnsi="楷体" w:eastAsia="楷体" w:cs="宋体"/>
          <w:b/>
          <w:bCs/>
          <w:kern w:val="0"/>
          <w:sz w:val="24"/>
          <w:szCs w:val="24"/>
        </w:rPr>
        <w:t>：</w:t>
      </w:r>
      <w:r>
        <w:rPr>
          <w:rFonts w:hint="eastAsia" w:ascii="楷体" w:hAnsi="楷体" w:eastAsia="楷体" w:cs="宋体"/>
          <w:kern w:val="0"/>
          <w:sz w:val="24"/>
          <w:szCs w:val="24"/>
        </w:rPr>
        <w:t>海峡形势、战争实录、两岸交流、学术专栏、文学艺术、故土回忆、史料谱乘、人物春秋、经教卫文、文献动态10个主题。</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bCs/>
          <w:kern w:val="0"/>
          <w:sz w:val="24"/>
          <w:szCs w:val="24"/>
          <w:lang w:val="en-US" w:eastAsia="zh-CN"/>
        </w:rPr>
        <w:t>杰出人物</w:t>
      </w:r>
      <w:r>
        <w:rPr>
          <w:rFonts w:hint="eastAsia" w:ascii="楷体" w:hAnsi="楷体" w:eastAsia="楷体" w:cs="宋体"/>
          <w:b/>
          <w:bCs/>
          <w:kern w:val="0"/>
          <w:sz w:val="24"/>
          <w:szCs w:val="24"/>
        </w:rPr>
        <w:t>：</w:t>
      </w:r>
      <w:r>
        <w:rPr>
          <w:rFonts w:hint="eastAsia" w:ascii="楷体" w:hAnsi="楷体" w:eastAsia="楷体" w:cs="宋体"/>
          <w:kern w:val="0"/>
          <w:sz w:val="24"/>
          <w:szCs w:val="24"/>
        </w:rPr>
        <w:t>文化名人、地方乡贤、军事将帅、革命先驱、抗战英烈、政界千秋、商业巨擘、科技精英、杰出侨胞、国际友人、古代先贤11个类型。</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b/>
          <w:bCs/>
          <w:kern w:val="0"/>
          <w:sz w:val="24"/>
          <w:szCs w:val="24"/>
          <w:lang w:val="en-US" w:eastAsia="zh-CN"/>
        </w:rPr>
        <w:t>特色专题</w:t>
      </w:r>
      <w:r>
        <w:rPr>
          <w:rFonts w:hint="eastAsia" w:ascii="楷体" w:hAnsi="楷体" w:eastAsia="楷体" w:cs="宋体"/>
          <w:b/>
          <w:bCs/>
          <w:kern w:val="0"/>
          <w:sz w:val="24"/>
          <w:szCs w:val="24"/>
        </w:rPr>
        <w:t>：</w:t>
      </w:r>
      <w:r>
        <w:rPr>
          <w:rFonts w:hint="eastAsia" w:ascii="楷体" w:hAnsi="楷体" w:eastAsia="楷体" w:cs="宋体"/>
          <w:kern w:val="0"/>
          <w:sz w:val="24"/>
          <w:szCs w:val="24"/>
        </w:rPr>
        <w:t>在台方志资料</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海峡两岸交流</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辛亥革命史料</w:t>
      </w:r>
      <w:r>
        <w:rPr>
          <w:rFonts w:hint="eastAsia" w:ascii="楷体" w:hAnsi="楷体" w:eastAsia="楷体" w:cs="宋体"/>
          <w:kern w:val="0"/>
          <w:sz w:val="24"/>
          <w:szCs w:val="24"/>
          <w:lang w:eastAsia="zh-CN"/>
        </w:rPr>
        <w:t>、</w:t>
      </w:r>
      <w:r>
        <w:rPr>
          <w:rFonts w:hint="eastAsia" w:ascii="楷体" w:hAnsi="楷体" w:eastAsia="楷体" w:cs="宋体"/>
          <w:kern w:val="0"/>
          <w:sz w:val="24"/>
          <w:szCs w:val="24"/>
          <w:lang w:val="en-US" w:eastAsia="zh-CN"/>
        </w:rPr>
        <w:t>抗日战争等专题。</w:t>
      </w:r>
    </w:p>
    <w:p>
      <w:pPr>
        <w:widowControl/>
        <w:spacing w:line="400" w:lineRule="exact"/>
        <w:ind w:firstLine="480" w:firstLineChars="200"/>
        <w:jc w:val="left"/>
        <w:rPr>
          <w:rFonts w:hint="eastAsia" w:ascii="楷体" w:hAnsi="楷体" w:eastAsia="楷体" w:cs="宋体"/>
          <w:kern w:val="0"/>
          <w:sz w:val="24"/>
          <w:szCs w:val="24"/>
          <w:lang w:val="en-US" w:eastAsia="zh-CN"/>
        </w:rPr>
      </w:pPr>
    </w:p>
    <w:p>
      <w:pPr>
        <w:widowControl/>
        <w:numPr>
          <w:ilvl w:val="0"/>
          <w:numId w:val="2"/>
        </w:numPr>
        <w:spacing w:line="400" w:lineRule="exact"/>
        <w:ind w:left="420" w:leftChars="0" w:hanging="420" w:firstLineChars="0"/>
        <w:jc w:val="left"/>
        <w:rPr>
          <w:rFonts w:hint="default" w:ascii="楷体" w:hAnsi="楷体" w:eastAsia="楷体" w:cs="宋体"/>
          <w:kern w:val="0"/>
          <w:sz w:val="24"/>
          <w:szCs w:val="24"/>
          <w:lang w:val="en-US"/>
        </w:rPr>
      </w:pPr>
      <w:r>
        <w:rPr>
          <w:rFonts w:hint="eastAsia" w:ascii="楷体" w:hAnsi="楷体" w:eastAsia="楷体" w:cs="宋体"/>
          <w:b/>
          <w:bCs/>
          <w:kern w:val="0"/>
          <w:sz w:val="24"/>
          <w:szCs w:val="24"/>
          <w:lang w:val="en-US" w:eastAsia="zh-CN"/>
        </w:rPr>
        <w:t>省域子库</w:t>
      </w:r>
    </w:p>
    <w:p>
      <w:pPr>
        <w:widowControl/>
        <w:spacing w:line="400" w:lineRule="exact"/>
        <w:ind w:firstLine="480" w:firstLineChars="200"/>
        <w:jc w:val="left"/>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18个省域子库：</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湖北、陕西、福建、山东、江苏、浙江、湖南、广东、广西、东北、山西、河北、贵州、河南、甘肃、江西、四川、云南子库。</w:t>
      </w:r>
    </w:p>
    <w:p>
      <w:pPr>
        <w:widowControl/>
        <w:spacing w:line="400" w:lineRule="exact"/>
        <w:ind w:firstLine="480" w:firstLineChars="200"/>
        <w:jc w:val="left"/>
        <w:rPr>
          <w:rFonts w:hint="eastAsia" w:asciiTheme="minorEastAsia" w:hAnsiTheme="minorEastAsia"/>
          <w:b/>
          <w:sz w:val="24"/>
          <w:szCs w:val="24"/>
          <w:lang w:val="en-US" w:eastAsia="zh-CN"/>
        </w:rPr>
      </w:pPr>
    </w:p>
    <w:p>
      <w:pPr>
        <w:widowControl/>
        <w:spacing w:line="400" w:lineRule="exact"/>
        <w:ind w:firstLine="480" w:firstLineChars="200"/>
        <w:jc w:val="left"/>
        <w:rPr>
          <w:rFonts w:hint="eastAsia" w:asciiTheme="minorEastAsia" w:hAnsiTheme="minorEastAsia"/>
          <w:b/>
          <w:sz w:val="24"/>
          <w:szCs w:val="24"/>
          <w:lang w:val="en-US" w:eastAsia="zh-CN"/>
        </w:rPr>
      </w:pPr>
      <w:r>
        <w:rPr>
          <w:rFonts w:hint="eastAsia" w:ascii="楷体" w:hAnsi="楷体" w:eastAsia="楷体" w:cstheme="minorBidi"/>
          <w:b/>
          <w:kern w:val="2"/>
          <w:sz w:val="24"/>
          <w:szCs w:val="24"/>
          <w:lang w:val="en-US" w:eastAsia="zh-CN" w:bidi="ar-SA"/>
        </w:rPr>
        <w:t>产品特色</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规模出众： 台湾大陆同乡会文献资源的集大成者</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资源珍稀：抢救濒危文献，收集大陆罕见的台湾史料，补白历史细节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专业制作：两岸知名学者领衔学术委员会，专业学科编辑负责全程审校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按需定制：资源分类与学科体系关联，可根据用户需求提供定制服务</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theme="minorBidi"/>
          <w:b/>
          <w:kern w:val="2"/>
          <w:sz w:val="24"/>
          <w:szCs w:val="24"/>
          <w:lang w:val="en-US" w:eastAsia="zh-CN" w:bidi="ar-SA"/>
        </w:rPr>
        <w:t>产品功能</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检索：支持全文检索、 繁体检索、简体检索，精准快速 </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 xml:space="preserve">关联：实现人物关联、主题关联，互查互通 </w:t>
      </w:r>
    </w:p>
    <w:p>
      <w:pPr>
        <w:widowControl/>
        <w:spacing w:line="400" w:lineRule="exact"/>
        <w:ind w:left="1199" w:leftChars="228" w:hanging="720" w:hangingChars="3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阅读：提供在线阅读（版式可横版、竖版互调）、下载阅读、原版阅读，</w:t>
      </w:r>
    </w:p>
    <w:p>
      <w:pPr>
        <w:widowControl/>
        <w:spacing w:line="400" w:lineRule="exact"/>
        <w:ind w:left="1197" w:leftChars="570" w:firstLine="0" w:firstLineChars="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方便多样</w:t>
      </w:r>
    </w:p>
    <w:p>
      <w:pPr>
        <w:widowControl/>
        <w:spacing w:line="400" w:lineRule="exact"/>
        <w:ind w:firstLine="480" w:firstLineChars="200"/>
        <w:jc w:val="left"/>
        <w:rPr>
          <w:rFonts w:hint="eastAsia" w:ascii="楷体" w:hAnsi="楷体" w:eastAsia="楷体" w:cs="宋体"/>
          <w:b w:val="0"/>
          <w:bCs w:val="0"/>
          <w:kern w:val="0"/>
          <w:sz w:val="24"/>
          <w:szCs w:val="24"/>
          <w:lang w:val="en-US" w:eastAsia="zh-CN"/>
        </w:rPr>
      </w:pPr>
      <w:r>
        <w:rPr>
          <w:rFonts w:hint="eastAsia" w:ascii="楷体" w:hAnsi="楷体" w:eastAsia="楷体" w:cs="宋体"/>
          <w:b w:val="0"/>
          <w:bCs w:val="0"/>
          <w:kern w:val="0"/>
          <w:sz w:val="24"/>
          <w:szCs w:val="24"/>
          <w:lang w:val="en-US" w:eastAsia="zh-CN"/>
        </w:rPr>
        <w:t>引用：复制文献内容可自带详细引文出处，便捷规范</w:t>
      </w:r>
    </w:p>
    <w:p>
      <w:pPr>
        <w:widowControl/>
        <w:spacing w:line="400" w:lineRule="exact"/>
        <w:ind w:firstLine="480" w:firstLineChars="200"/>
        <w:jc w:val="left"/>
        <w:rPr>
          <w:rFonts w:ascii="楷体" w:hAnsi="楷体" w:eastAsia="楷体" w:cs="宋体"/>
          <w:kern w:val="0"/>
          <w:sz w:val="24"/>
          <w:szCs w:val="24"/>
          <w:lang w:val="en-US" w:eastAsia="zh-CN" w:bidi="ar-SA"/>
        </w:rPr>
      </w:pPr>
    </w:p>
    <w:p>
      <w:pPr>
        <w:widowControl/>
        <w:spacing w:line="400" w:lineRule="exact"/>
        <w:ind w:firstLine="480" w:firstLineChars="200"/>
        <w:jc w:val="left"/>
        <w:rPr>
          <w:rFonts w:hint="eastAsia" w:ascii="楷体" w:hAnsi="楷体" w:eastAsia="楷体" w:cs="宋体"/>
          <w:kern w:val="0"/>
          <w:sz w:val="24"/>
          <w:szCs w:val="24"/>
        </w:rPr>
      </w:pPr>
    </w:p>
    <w:p>
      <w:pPr>
        <w:pStyle w:val="2"/>
      </w:pPr>
      <w:bookmarkStart w:id="16" w:name="_Toc1078987602"/>
      <w:r>
        <w:t>京津冀协同发展数据库</w:t>
      </w:r>
      <w:r>
        <w:rPr>
          <w:rFonts w:hint="eastAsia"/>
        </w:rPr>
        <w:t>（</w:t>
      </w:r>
      <w:r>
        <w:fldChar w:fldCharType="begin"/>
      </w:r>
      <w:r>
        <w:instrText xml:space="preserve"> HYPERLINK "http://www.jingjinjicn.com" </w:instrText>
      </w:r>
      <w:r>
        <w:fldChar w:fldCharType="separate"/>
      </w:r>
      <w:r>
        <w:rPr>
          <w:rStyle w:val="13"/>
          <w:rFonts w:hint="eastAsia"/>
          <w:szCs w:val="24"/>
        </w:rPr>
        <w:t>www.jingjinjicn.com</w:t>
      </w:r>
      <w:r>
        <w:rPr>
          <w:rStyle w:val="13"/>
          <w:rFonts w:hint="eastAsia"/>
          <w:szCs w:val="24"/>
        </w:rPr>
        <w:fldChar w:fldCharType="end"/>
      </w:r>
      <w:r>
        <w:rPr>
          <w:rFonts w:hint="eastAsia"/>
        </w:rPr>
        <w:t>）</w:t>
      </w:r>
      <w:bookmarkEnd w:id="16"/>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楷体" w:hAnsi="楷体" w:eastAsia="楷体" w:cs="宋体"/>
          <w:kern w:val="0"/>
          <w:sz w:val="24"/>
          <w:szCs w:val="24"/>
        </w:rPr>
      </w:pPr>
      <w:r>
        <w:rPr>
          <w:rFonts w:hint="eastAsia" w:ascii="楷体" w:hAnsi="楷体" w:eastAsia="楷体" w:cs="宋体"/>
          <w:kern w:val="0"/>
          <w:sz w:val="24"/>
          <w:szCs w:val="24"/>
          <w:lang w:val="en-US" w:eastAsia="zh-CN"/>
        </w:rPr>
        <w:t>以《京津冀协同发展规划纲要》为主线，收录社内外三地区域交通、产业升级、生态环境、公共服务、人口规模、创新发展等主题学术专著、前沿资讯及数据资料，立足学术研究热点策划城市群、承载力、协同发展等理论专题，追踪重磅政策推出城市副中心、北京-张家口冬奥会等实际议题，同步汇集长三角、珠三角、长株潭、粤港澳等城市群相关学术资源支持比较研究，裨益科研机构学术研究，助力政府部门决策决议，引导企业用户把握投资机遇，指导三地居民了解政策红利。</w:t>
      </w: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ascii="楷体" w:hAnsi="楷体" w:eastAsia="楷体" w:cs="宋体"/>
          <w:b/>
          <w:kern w:val="0"/>
          <w:sz w:val="32"/>
          <w:szCs w:val="24"/>
        </w:rPr>
      </w:pPr>
      <w:r>
        <w:rPr>
          <w:rFonts w:hint="eastAsia" w:ascii="楷体" w:hAnsi="楷体" w:eastAsia="楷体"/>
          <w:b/>
          <w:kern w:val="0"/>
          <w:sz w:val="24"/>
        </w:rPr>
        <w:t>内容资源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全面收录京津冀三地主题资源，涵盖图书、报告、数据、资讯等资源类型，是汇集京津冀三地发展历史、发展现状、发展数据、政策文件、前沿资讯的基础资料库，也是整合最新学术研究成果、一线专家观点的学术成果库。</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hint="default" w:ascii="楷体" w:hAnsi="楷体" w:eastAsia="楷体"/>
          <w:b/>
          <w:kern w:val="0"/>
          <w:sz w:val="24"/>
          <w:lang w:val="en-US" w:eastAsia="zh-CN"/>
        </w:rPr>
      </w:pPr>
      <w:r>
        <w:rPr>
          <w:rFonts w:hint="eastAsia" w:ascii="楷体" w:hAnsi="楷体" w:eastAsia="楷体"/>
          <w:b/>
          <w:kern w:val="0"/>
          <w:sz w:val="24"/>
          <w:lang w:val="en-US" w:eastAsia="zh-CN"/>
        </w:rPr>
        <w:t>资源特色</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聚焦核心领域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集中收录《京津冀协同发展规划纲要》涉及核心主题资源；追踪北京“大城市病”问题、北京城市副中心建设、雄安新区规划、北京-张家口冬奥会举办等最新协同发展进展实时扩充库内成果。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楷体" w:hAnsi="楷体" w:eastAsia="楷体" w:cs="宋体"/>
          <w:b/>
          <w:bCs/>
          <w:kern w:val="0"/>
          <w:sz w:val="24"/>
          <w:szCs w:val="24"/>
          <w:lang w:val="en-US" w:eastAsia="zh-CN"/>
        </w:rPr>
      </w:pPr>
      <w:r>
        <w:rPr>
          <w:rFonts w:hint="eastAsia" w:ascii="楷体" w:hAnsi="楷体" w:eastAsia="楷体" w:cs="宋体"/>
          <w:b/>
          <w:bCs/>
          <w:kern w:val="0"/>
          <w:sz w:val="24"/>
          <w:szCs w:val="24"/>
          <w:lang w:val="en-US" w:eastAsia="zh-CN"/>
        </w:rPr>
        <w:t>独家权威解读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成果版权独家所有；研创机构来自三地社科院、三地政府确立的高端智库及京津冀协同发展主题国家社会科学基金重大项目主持单位。</w:t>
      </w:r>
    </w:p>
    <w:p>
      <w:pPr>
        <w:pageBreakBefore w:val="0"/>
        <w:widowControl/>
        <w:kinsoku/>
        <w:wordWrap/>
        <w:overflowPunct/>
        <w:topLinePunct w:val="0"/>
        <w:autoSpaceDE/>
        <w:autoSpaceDN/>
        <w:bidi w:val="0"/>
        <w:adjustRightInd/>
        <w:snapToGrid/>
        <w:spacing w:line="360" w:lineRule="auto"/>
        <w:jc w:val="left"/>
        <w:textAlignment w:val="auto"/>
        <w:rPr>
          <w:rFonts w:ascii="楷体" w:hAnsi="楷体" w:eastAsia="楷体"/>
          <w:kern w:val="0"/>
          <w:sz w:val="24"/>
          <w:szCs w:val="24"/>
        </w:rPr>
      </w:pPr>
    </w:p>
    <w:p>
      <w:pPr>
        <w:pStyle w:val="16"/>
        <w:pageBreakBefore w:val="0"/>
        <w:widowControl/>
        <w:numPr>
          <w:ilvl w:val="0"/>
          <w:numId w:val="3"/>
        </w:numPr>
        <w:kinsoku/>
        <w:wordWrap/>
        <w:overflowPunct/>
        <w:topLinePunct w:val="0"/>
        <w:autoSpaceDE/>
        <w:autoSpaceDN/>
        <w:bidi w:val="0"/>
        <w:adjustRightInd/>
        <w:snapToGrid/>
        <w:spacing w:line="360" w:lineRule="auto"/>
        <w:ind w:firstLineChars="0"/>
        <w:jc w:val="left"/>
        <w:textAlignment w:val="auto"/>
        <w:rPr>
          <w:rFonts w:ascii="楷体" w:hAnsi="楷体" w:eastAsia="楷体"/>
          <w:b/>
          <w:kern w:val="0"/>
          <w:sz w:val="24"/>
        </w:rPr>
      </w:pPr>
      <w:r>
        <w:rPr>
          <w:rFonts w:hint="eastAsia" w:ascii="楷体" w:hAnsi="楷体" w:eastAsia="楷体"/>
          <w:b/>
          <w:kern w:val="0"/>
          <w:sz w:val="24"/>
        </w:rPr>
        <w:t>产品架构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kern w:val="0"/>
          <w:sz w:val="24"/>
          <w:szCs w:val="24"/>
        </w:rPr>
        <w:t>下设</w:t>
      </w:r>
      <w:r>
        <w:rPr>
          <w:rFonts w:hint="eastAsia" w:ascii="楷体" w:hAnsi="楷体" w:eastAsia="楷体"/>
          <w:kern w:val="0"/>
          <w:sz w:val="24"/>
          <w:szCs w:val="24"/>
          <w:lang w:val="en-US" w:eastAsia="zh-CN"/>
        </w:rPr>
        <w:t>协同发展资讯</w:t>
      </w:r>
      <w:r>
        <w:rPr>
          <w:rFonts w:hint="eastAsia" w:ascii="楷体" w:hAnsi="楷体" w:eastAsia="楷体"/>
          <w:kern w:val="0"/>
          <w:sz w:val="24"/>
          <w:szCs w:val="24"/>
        </w:rPr>
        <w:t>、热点聚焦</w:t>
      </w:r>
      <w:r>
        <w:rPr>
          <w:rFonts w:hint="eastAsia" w:ascii="楷体" w:hAnsi="楷体" w:eastAsia="楷体"/>
          <w:kern w:val="0"/>
          <w:sz w:val="24"/>
          <w:szCs w:val="24"/>
          <w:lang w:val="en-US" w:eastAsia="zh-CN"/>
        </w:rPr>
        <w:t>专题</w:t>
      </w:r>
      <w:r>
        <w:rPr>
          <w:rFonts w:hint="eastAsia" w:ascii="楷体" w:hAnsi="楷体" w:eastAsia="楷体"/>
          <w:kern w:val="0"/>
          <w:sz w:val="24"/>
          <w:szCs w:val="24"/>
        </w:rPr>
        <w:t>、协同发展现状、协同发展布局、协同发展路径、专题研究、</w:t>
      </w:r>
      <w:r>
        <w:rPr>
          <w:rFonts w:hint="eastAsia" w:ascii="楷体" w:hAnsi="楷体" w:eastAsia="楷体"/>
          <w:kern w:val="0"/>
          <w:sz w:val="24"/>
          <w:szCs w:val="24"/>
          <w:lang w:val="en-US" w:eastAsia="zh-CN"/>
        </w:rPr>
        <w:t>中国城市群发展经验、京津冀发展数据</w:t>
      </w:r>
      <w:r>
        <w:rPr>
          <w:rFonts w:hint="eastAsia" w:ascii="楷体" w:hAnsi="楷体" w:eastAsia="楷体"/>
          <w:kern w:val="0"/>
          <w:sz w:val="24"/>
          <w:szCs w:val="24"/>
        </w:rPr>
        <w:t>、专家</w:t>
      </w:r>
      <w:r>
        <w:rPr>
          <w:rFonts w:hint="eastAsia" w:ascii="楷体" w:hAnsi="楷体" w:eastAsia="楷体"/>
          <w:kern w:val="0"/>
          <w:sz w:val="24"/>
          <w:szCs w:val="24"/>
          <w:lang w:val="en-US" w:eastAsia="zh-CN"/>
        </w:rPr>
        <w:t>学者</w:t>
      </w:r>
      <w:r>
        <w:rPr>
          <w:rFonts w:hint="eastAsia" w:ascii="楷体" w:hAnsi="楷体" w:eastAsia="楷体"/>
          <w:kern w:val="0"/>
          <w:sz w:val="24"/>
          <w:szCs w:val="24"/>
        </w:rPr>
        <w:t>九大</w:t>
      </w:r>
      <w:r>
        <w:rPr>
          <w:rFonts w:hint="eastAsia" w:ascii="楷体" w:hAnsi="楷体" w:eastAsia="楷体"/>
          <w:kern w:val="0"/>
          <w:sz w:val="24"/>
          <w:szCs w:val="24"/>
          <w:lang w:val="en-US" w:eastAsia="zh-CN"/>
        </w:rPr>
        <w:t>板块</w:t>
      </w:r>
      <w:r>
        <w:rPr>
          <w:rFonts w:ascii="楷体" w:hAnsi="楷体" w:eastAsia="楷体"/>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协同发展资讯</w:t>
      </w:r>
      <w:r>
        <w:rPr>
          <w:rFonts w:hint="eastAsia" w:ascii="楷体" w:hAnsi="楷体" w:eastAsia="楷体"/>
          <w:kern w:val="0"/>
          <w:sz w:val="24"/>
          <w:szCs w:val="24"/>
        </w:rPr>
        <w:t>：实时推送三地协同发展领域动态时讯，整合领导人论述、专家观点等前沿资讯，记录协同发展进程中的大事要闻。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rPr>
        <w:t>热点聚焦</w:t>
      </w:r>
      <w:r>
        <w:rPr>
          <w:rFonts w:hint="eastAsia" w:ascii="楷体" w:hAnsi="楷体" w:eastAsia="楷体"/>
          <w:b/>
          <w:bCs/>
          <w:kern w:val="0"/>
          <w:sz w:val="24"/>
          <w:szCs w:val="24"/>
          <w:lang w:val="en-US" w:eastAsia="zh-CN"/>
        </w:rPr>
        <w:t>专题</w:t>
      </w:r>
      <w:r>
        <w:rPr>
          <w:rFonts w:hint="eastAsia" w:ascii="楷体" w:hAnsi="楷体" w:eastAsia="楷体"/>
          <w:b/>
          <w:bCs/>
          <w:kern w:val="0"/>
          <w:sz w:val="24"/>
          <w:szCs w:val="24"/>
        </w:rPr>
        <w:t>：</w:t>
      </w:r>
      <w:r>
        <w:rPr>
          <w:rFonts w:hint="eastAsia" w:ascii="楷体" w:hAnsi="楷体" w:eastAsia="楷体"/>
          <w:kern w:val="0"/>
          <w:sz w:val="24"/>
          <w:szCs w:val="24"/>
        </w:rPr>
        <w:t>关注协同发展热点事件，整合学术资源</w:t>
      </w:r>
      <w:r>
        <w:rPr>
          <w:rFonts w:hint="eastAsia" w:ascii="楷体" w:hAnsi="楷体" w:eastAsia="楷体"/>
          <w:kern w:val="0"/>
          <w:sz w:val="24"/>
          <w:szCs w:val="24"/>
          <w:lang w:val="en-US" w:eastAsia="zh-CN"/>
        </w:rPr>
        <w:t>图文</w:t>
      </w:r>
      <w:r>
        <w:rPr>
          <w:rFonts w:hint="eastAsia" w:ascii="楷体" w:hAnsi="楷体" w:eastAsia="楷体"/>
          <w:kern w:val="0"/>
          <w:sz w:val="24"/>
          <w:szCs w:val="24"/>
        </w:rPr>
        <w:t>解读发展走向。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协同发展现状</w:t>
      </w:r>
      <w:r>
        <w:rPr>
          <w:rFonts w:hint="eastAsia" w:ascii="楷体" w:hAnsi="楷体" w:eastAsia="楷体"/>
          <w:kern w:val="0"/>
          <w:sz w:val="24"/>
          <w:szCs w:val="24"/>
        </w:rPr>
        <w:t>：重点剖析三地现状，汇总相关学术研究资源、调研资料及数据。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协同发展布局</w:t>
      </w:r>
      <w:r>
        <w:rPr>
          <w:rFonts w:hint="eastAsia" w:ascii="楷体" w:hAnsi="楷体" w:eastAsia="楷体"/>
          <w:kern w:val="0"/>
          <w:sz w:val="24"/>
          <w:szCs w:val="24"/>
        </w:rPr>
        <w:t>：宏观展示京津冀协同发展整体布局，分析国家战略推进情况。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协同发展路径</w:t>
      </w:r>
      <w:r>
        <w:rPr>
          <w:rFonts w:hint="eastAsia" w:ascii="楷体" w:hAnsi="楷体" w:eastAsia="楷体"/>
          <w:kern w:val="0"/>
          <w:sz w:val="24"/>
          <w:szCs w:val="24"/>
        </w:rPr>
        <w:t>：立足《纲要》集中探讨“京津冀交通一体化、生态环境保护、产业升级转移、加快公共服务一体化改革、破解北京非首都功能、控制北京人口”等核心问题。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kern w:val="0"/>
          <w:sz w:val="24"/>
          <w:szCs w:val="24"/>
        </w:rPr>
        <w:t>专题研究</w:t>
      </w:r>
      <w:r>
        <w:rPr>
          <w:rFonts w:hint="eastAsia" w:ascii="楷体" w:hAnsi="楷体" w:eastAsia="楷体"/>
          <w:kern w:val="0"/>
          <w:sz w:val="24"/>
          <w:szCs w:val="24"/>
        </w:rPr>
        <w:t>：关注城市群研究、承载力研究、协同创新研究、协同发展指数研究等理论专题，追踪城市副中心、北京-张家口冬奥会</w:t>
      </w:r>
      <w:r>
        <w:rPr>
          <w:rFonts w:hint="eastAsia" w:ascii="楷体" w:hAnsi="楷体" w:eastAsia="楷体" w:cs="宋体"/>
          <w:kern w:val="0"/>
          <w:sz w:val="24"/>
          <w:szCs w:val="24"/>
        </w:rPr>
        <w:t>等实际议题</w:t>
      </w:r>
      <w:r>
        <w:rPr>
          <w:rFonts w:hint="eastAsia" w:ascii="楷体" w:hAnsi="楷体" w:eastAsia="楷体"/>
          <w:kern w:val="0"/>
          <w:sz w:val="24"/>
          <w:szCs w:val="24"/>
        </w:rPr>
        <w:t>，根据三地发展形势不断开发热点专题。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中国城市群发展经验</w:t>
      </w:r>
      <w:r>
        <w:rPr>
          <w:rFonts w:hint="eastAsia" w:ascii="楷体" w:hAnsi="楷体" w:eastAsia="楷体"/>
          <w:kern w:val="0"/>
          <w:sz w:val="24"/>
          <w:szCs w:val="24"/>
        </w:rPr>
        <w:t>：汇总长三角、珠三角、长株潭、粤港澳等国内城市群发展研究，从城市群发展规律与特殊性方面入手，为三地协同发展提供参考借鉴。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楷体" w:hAnsi="楷体" w:eastAsia="楷体"/>
          <w:kern w:val="0"/>
          <w:sz w:val="24"/>
          <w:szCs w:val="24"/>
        </w:rPr>
      </w:pPr>
      <w:r>
        <w:rPr>
          <w:rFonts w:hint="eastAsia" w:ascii="楷体" w:hAnsi="楷体" w:eastAsia="楷体"/>
          <w:b/>
          <w:bCs/>
          <w:kern w:val="0"/>
          <w:sz w:val="24"/>
          <w:szCs w:val="24"/>
          <w:lang w:val="en-US" w:eastAsia="zh-CN"/>
        </w:rPr>
        <w:t>京津冀发展数据</w:t>
      </w:r>
      <w:r>
        <w:rPr>
          <w:rFonts w:hint="eastAsia" w:ascii="楷体" w:hAnsi="楷体" w:eastAsia="楷体"/>
          <w:kern w:val="0"/>
          <w:sz w:val="24"/>
          <w:szCs w:val="24"/>
        </w:rPr>
        <w:t>：收录三地经济、社会、文化等领域发展数据，开发关键数据形成数据图解，深度解读京津冀协同发展进程。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r>
        <w:rPr>
          <w:rFonts w:hint="eastAsia" w:ascii="楷体" w:hAnsi="楷体" w:eastAsia="楷体"/>
          <w:b/>
          <w:kern w:val="0"/>
          <w:sz w:val="24"/>
          <w:szCs w:val="24"/>
        </w:rPr>
        <w:t>专家</w:t>
      </w:r>
      <w:r>
        <w:rPr>
          <w:rFonts w:hint="eastAsia" w:ascii="楷体" w:hAnsi="楷体" w:eastAsia="楷体"/>
          <w:b/>
          <w:kern w:val="0"/>
          <w:sz w:val="24"/>
          <w:szCs w:val="24"/>
          <w:lang w:val="en-US" w:eastAsia="zh-CN"/>
        </w:rPr>
        <w:t>学者</w:t>
      </w:r>
      <w:r>
        <w:rPr>
          <w:rFonts w:hint="eastAsia" w:ascii="楷体" w:hAnsi="楷体" w:eastAsia="楷体"/>
          <w:kern w:val="0"/>
          <w:sz w:val="24"/>
          <w:szCs w:val="24"/>
        </w:rPr>
        <w:t>：汇集首都经济贸易大学祝尔娟、祝合良，</w:t>
      </w:r>
      <w:r>
        <w:rPr>
          <w:rFonts w:ascii="楷体" w:hAnsi="楷体" w:eastAsia="楷体"/>
          <w:kern w:val="0"/>
          <w:sz w:val="24"/>
          <w:szCs w:val="24"/>
        </w:rPr>
        <w:t>河北省社会科学院</w:t>
      </w:r>
      <w:r>
        <w:rPr>
          <w:rFonts w:hint="eastAsia" w:ascii="楷体" w:hAnsi="楷体" w:eastAsia="楷体"/>
          <w:kern w:val="0"/>
          <w:sz w:val="24"/>
          <w:szCs w:val="24"/>
        </w:rPr>
        <w:t>陈璐，</w:t>
      </w:r>
      <w:r>
        <w:rPr>
          <w:rFonts w:ascii="楷体" w:hAnsi="楷体" w:eastAsia="楷体"/>
          <w:kern w:val="0"/>
          <w:sz w:val="24"/>
          <w:szCs w:val="24"/>
        </w:rPr>
        <w:t>河北工业大学</w:t>
      </w:r>
      <w:r>
        <w:rPr>
          <w:rFonts w:hint="eastAsia" w:ascii="楷体" w:hAnsi="楷体" w:eastAsia="楷体"/>
          <w:kern w:val="0"/>
          <w:sz w:val="24"/>
          <w:szCs w:val="24"/>
        </w:rPr>
        <w:t>张贵等领域一线权威专家，聚焦前沿学术成果。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p>
    <w:p>
      <w:pPr>
        <w:pStyle w:val="2"/>
      </w:pPr>
      <w:bookmarkStart w:id="17" w:name="_Toc1192711546"/>
      <w:bookmarkStart w:id="18" w:name="_Toc489009650"/>
      <w:r>
        <w:rPr>
          <w:rFonts w:hint="eastAsia"/>
        </w:rPr>
        <w:t>张乐天联民村数据库（</w:t>
      </w:r>
      <w:r>
        <w:fldChar w:fldCharType="begin"/>
      </w:r>
      <w:r>
        <w:instrText xml:space="preserve"> HYPERLINK "http://www.zltfieldwork.com" </w:instrText>
      </w:r>
      <w:r>
        <w:fldChar w:fldCharType="separate"/>
      </w:r>
      <w:r>
        <w:rPr>
          <w:rStyle w:val="12"/>
          <w:rFonts w:hint="eastAsia"/>
          <w:szCs w:val="24"/>
        </w:rPr>
        <w:t>www.zltfieldwork.com</w:t>
      </w:r>
      <w:r>
        <w:rPr>
          <w:rStyle w:val="12"/>
          <w:rFonts w:hint="eastAsia"/>
          <w:szCs w:val="24"/>
        </w:rPr>
        <w:fldChar w:fldCharType="end"/>
      </w:r>
      <w:r>
        <w:rPr>
          <w:rFonts w:hint="eastAsia"/>
        </w:rPr>
        <w:t>）</w:t>
      </w:r>
      <w:bookmarkEnd w:id="17"/>
      <w:bookmarkEnd w:id="18"/>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张乐天联民村数据库是社会科学文献出版社与复旦大学社会发展与公共政策学院社会学系教授张乐天，基于收集整理的联民村村庄档案资料和多次实地调查数据资料，全力打造的专业学术数据库，运用数字化技术展现了一个中国普通村落的政治、社会、经济和文化生活的清晰图景及发展变迁情况。</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数据库从内容、时间、人物、组织、关键词五个维度串联和展示资源，包括户籍人口、会计档案、生产数据、土地改革资料、家庭档案、口述历史、文献史料、多媒体、研究成果九大子库。拥有</w:t>
      </w:r>
      <w:r>
        <w:rPr>
          <w:rFonts w:hint="eastAsia" w:ascii="楷体" w:hAnsi="楷体" w:eastAsia="楷体" w:cs="宋体"/>
          <w:b/>
          <w:kern w:val="0"/>
          <w:sz w:val="24"/>
          <w:szCs w:val="24"/>
        </w:rPr>
        <w:t>2万多张档案扫描图片、100多个影像资料、930多个音频资料、800多个档案文字说明和数据图表</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4"/>
        </w:numPr>
        <w:spacing w:line="400" w:lineRule="exact"/>
        <w:ind w:left="0" w:firstLine="420" w:firstLineChars="0"/>
        <w:jc w:val="left"/>
        <w:rPr>
          <w:rFonts w:ascii="楷体" w:hAnsi="楷体" w:eastAsia="楷体" w:cs="宋体"/>
          <w:b/>
          <w:kern w:val="0"/>
          <w:sz w:val="24"/>
          <w:szCs w:val="24"/>
        </w:rPr>
      </w:pPr>
      <w:r>
        <w:rPr>
          <w:rFonts w:hint="eastAsia" w:ascii="楷体" w:hAnsi="楷体" w:eastAsia="楷体" w:cs="宋体"/>
          <w:b/>
          <w:kern w:val="0"/>
          <w:sz w:val="24"/>
          <w:szCs w:val="24"/>
        </w:rPr>
        <w:t>五大维度</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内容维度</w:t>
      </w:r>
      <w:r>
        <w:rPr>
          <w:rFonts w:hint="eastAsia" w:ascii="楷体" w:hAnsi="楷体" w:eastAsia="楷体" w:cs="宋体"/>
          <w:kern w:val="0"/>
          <w:sz w:val="24"/>
          <w:szCs w:val="24"/>
        </w:rPr>
        <w:t>：以九大子库作为主要展示维度，方便用户按照研究兴趣找到所需资源；</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时间维度</w:t>
      </w:r>
      <w:r>
        <w:rPr>
          <w:rFonts w:hint="eastAsia" w:ascii="楷体" w:hAnsi="楷体" w:eastAsia="楷体" w:cs="宋体"/>
          <w:kern w:val="0"/>
          <w:sz w:val="24"/>
          <w:szCs w:val="24"/>
        </w:rPr>
        <w:t>：以时间轴的方式，按时序、分时期展示，带领用户直达“历史现场”；</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人物维度</w:t>
      </w:r>
      <w:r>
        <w:rPr>
          <w:rFonts w:hint="eastAsia" w:ascii="楷体" w:hAnsi="楷体" w:eastAsia="楷体" w:cs="宋体"/>
          <w:kern w:val="0"/>
          <w:sz w:val="24"/>
          <w:szCs w:val="24"/>
        </w:rPr>
        <w:t>：以村落的主体——村民作为主要维度，方便用户了解村落变迁过程中每个个体的生产生活情况；</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组织维度</w:t>
      </w:r>
      <w:r>
        <w:rPr>
          <w:rFonts w:hint="eastAsia" w:ascii="楷体" w:hAnsi="楷体" w:eastAsia="楷体" w:cs="宋体"/>
          <w:kern w:val="0"/>
          <w:sz w:val="24"/>
          <w:szCs w:val="24"/>
        </w:rPr>
        <w:t>：以联民村不同时期的组织形式为主要维度，直观呈现联民村过去半个多世纪的村落变迁；</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b/>
          <w:kern w:val="0"/>
          <w:sz w:val="24"/>
          <w:szCs w:val="24"/>
        </w:rPr>
        <w:t>关键词维度</w:t>
      </w:r>
      <w:r>
        <w:rPr>
          <w:rFonts w:hint="eastAsia" w:ascii="楷体" w:hAnsi="楷体" w:eastAsia="楷体" w:cs="宋体"/>
          <w:kern w:val="0"/>
          <w:sz w:val="24"/>
          <w:szCs w:val="24"/>
        </w:rPr>
        <w:t>：以人民公社、四清运动等历史事件或研究主题作为重点关键词，展示相关档案资源、关联相关词汇进行检索。</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5"/>
        </w:numPr>
        <w:spacing w:line="400" w:lineRule="exact"/>
        <w:ind w:left="0" w:firstLine="420" w:firstLineChars="0"/>
        <w:jc w:val="left"/>
        <w:rPr>
          <w:rFonts w:ascii="楷体" w:hAnsi="楷体" w:eastAsia="楷体" w:cs="宋体"/>
          <w:b/>
          <w:kern w:val="0"/>
          <w:sz w:val="24"/>
          <w:szCs w:val="24"/>
        </w:rPr>
      </w:pPr>
      <w:r>
        <w:rPr>
          <w:rFonts w:hint="eastAsia" w:ascii="楷体" w:hAnsi="楷体" w:eastAsia="楷体" w:cs="宋体"/>
          <w:b/>
          <w:kern w:val="0"/>
          <w:sz w:val="24"/>
          <w:szCs w:val="24"/>
        </w:rPr>
        <w:t>九大子库</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户籍人口</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w:t>
      </w:r>
      <w:r>
        <w:rPr>
          <w:rFonts w:hint="eastAsia" w:ascii="楷体" w:hAnsi="楷体" w:eastAsia="楷体" w:cs="宋体"/>
          <w:b/>
          <w:kern w:val="0"/>
          <w:sz w:val="24"/>
          <w:szCs w:val="24"/>
        </w:rPr>
        <w:t>1400多张</w:t>
      </w:r>
      <w:r>
        <w:rPr>
          <w:rFonts w:hint="eastAsia" w:ascii="楷体" w:hAnsi="楷体" w:eastAsia="楷体" w:cs="宋体"/>
          <w:kern w:val="0"/>
          <w:sz w:val="24"/>
          <w:szCs w:val="24"/>
        </w:rPr>
        <w:t>档案图片。囊括了联民村所有</w:t>
      </w:r>
      <w:r>
        <w:rPr>
          <w:rFonts w:hint="eastAsia" w:ascii="楷体" w:hAnsi="楷体" w:eastAsia="楷体" w:cs="宋体"/>
          <w:b/>
          <w:kern w:val="0"/>
          <w:sz w:val="24"/>
          <w:szCs w:val="24"/>
        </w:rPr>
        <w:t>8个小队的400多户家庭</w:t>
      </w:r>
      <w:r>
        <w:rPr>
          <w:rFonts w:hint="eastAsia" w:ascii="楷体" w:hAnsi="楷体" w:eastAsia="楷体" w:cs="宋体"/>
          <w:kern w:val="0"/>
          <w:sz w:val="24"/>
          <w:szCs w:val="24"/>
        </w:rPr>
        <w:t>的</w:t>
      </w:r>
      <w:r>
        <w:rPr>
          <w:rFonts w:hint="eastAsia" w:ascii="楷体" w:hAnsi="楷体" w:eastAsia="楷体" w:cs="宋体"/>
          <w:b/>
          <w:kern w:val="0"/>
          <w:sz w:val="24"/>
          <w:szCs w:val="24"/>
        </w:rPr>
        <w:t>家庭谱系树</w:t>
      </w:r>
      <w:r>
        <w:rPr>
          <w:rFonts w:hint="eastAsia" w:ascii="楷体" w:hAnsi="楷体" w:eastAsia="楷体" w:cs="宋体"/>
          <w:kern w:val="0"/>
          <w:sz w:val="24"/>
          <w:szCs w:val="24"/>
        </w:rPr>
        <w:t>；</w:t>
      </w:r>
      <w:r>
        <w:rPr>
          <w:rFonts w:hint="eastAsia" w:ascii="楷体" w:hAnsi="楷体" w:eastAsia="楷体" w:cs="宋体"/>
          <w:b/>
          <w:kern w:val="0"/>
          <w:sz w:val="24"/>
          <w:szCs w:val="24"/>
        </w:rPr>
        <w:t>1960年代和1980年代两个时期</w:t>
      </w:r>
      <w:r>
        <w:rPr>
          <w:rFonts w:hint="eastAsia" w:ascii="楷体" w:hAnsi="楷体" w:eastAsia="楷体" w:cs="宋体"/>
          <w:kern w:val="0"/>
          <w:sz w:val="24"/>
          <w:szCs w:val="24"/>
        </w:rPr>
        <w:t>不同家庭成员和家庭状况的详细介绍，多达100多万字；1954-1988年人口统计表，多达1400多个原始表格；村民结婚登记证、户口迁移证明书、立户申请书等证明文件。</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会计档案</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收录了人民公社时期联民大队完整的会计账簿，共</w:t>
      </w:r>
      <w:r>
        <w:rPr>
          <w:rFonts w:hint="eastAsia" w:ascii="楷体" w:hAnsi="楷体" w:eastAsia="楷体" w:cs="宋体"/>
          <w:b/>
          <w:kern w:val="0"/>
          <w:sz w:val="24"/>
          <w:szCs w:val="24"/>
        </w:rPr>
        <w:t>1100多张</w:t>
      </w:r>
      <w:r>
        <w:rPr>
          <w:rFonts w:hint="eastAsia" w:ascii="楷体" w:hAnsi="楷体" w:eastAsia="楷体" w:cs="宋体"/>
          <w:kern w:val="0"/>
          <w:sz w:val="24"/>
          <w:szCs w:val="24"/>
        </w:rPr>
        <w:t>档案图片。从社员分户账资料中可以看到所谓“三年自然灾害时期”联民大队农户真实的家庭经济状况；联民大队连续14年的</w:t>
      </w:r>
      <w:r>
        <w:rPr>
          <w:rFonts w:hint="eastAsia" w:ascii="楷体" w:hAnsi="楷体" w:eastAsia="楷体" w:cs="宋体"/>
          <w:b/>
          <w:kern w:val="0"/>
          <w:sz w:val="24"/>
          <w:szCs w:val="24"/>
        </w:rPr>
        <w:t>财务公布表共计105个</w:t>
      </w:r>
      <w:r>
        <w:rPr>
          <w:rFonts w:hint="eastAsia" w:ascii="楷体" w:hAnsi="楷体" w:eastAsia="楷体" w:cs="宋体"/>
          <w:kern w:val="0"/>
          <w:sz w:val="24"/>
          <w:szCs w:val="24"/>
        </w:rPr>
        <w:t>；村级和家庭收支</w:t>
      </w:r>
      <w:r>
        <w:rPr>
          <w:rFonts w:hint="eastAsia" w:ascii="楷体" w:hAnsi="楷体" w:eastAsia="楷体" w:cs="宋体"/>
          <w:b/>
          <w:kern w:val="0"/>
          <w:sz w:val="24"/>
          <w:szCs w:val="24"/>
        </w:rPr>
        <w:t>账目等原始图片多达上千张</w:t>
      </w:r>
      <w:r>
        <w:rPr>
          <w:rFonts w:hint="eastAsia" w:ascii="楷体" w:hAnsi="楷体" w:eastAsia="楷体" w:cs="宋体"/>
          <w:kern w:val="0"/>
          <w:sz w:val="24"/>
          <w:szCs w:val="24"/>
        </w:rPr>
        <w:t>；供销合作社销售货品单、借款凭证、发票等会计凭证数十张。</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生产数据</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囊括了联民村工农业生产完整资料，尤其是人民公社时期联民大队的生产资料，共</w:t>
      </w:r>
      <w:r>
        <w:rPr>
          <w:rFonts w:hint="eastAsia" w:ascii="楷体" w:hAnsi="楷体" w:eastAsia="楷体" w:cs="宋体"/>
          <w:b/>
          <w:kern w:val="0"/>
          <w:sz w:val="24"/>
          <w:szCs w:val="24"/>
        </w:rPr>
        <w:t>7400多张</w:t>
      </w:r>
      <w:r>
        <w:rPr>
          <w:rFonts w:hint="eastAsia" w:ascii="楷体" w:hAnsi="楷体" w:eastAsia="楷体" w:cs="宋体"/>
          <w:kern w:val="0"/>
          <w:sz w:val="24"/>
          <w:szCs w:val="24"/>
        </w:rPr>
        <w:t>档案图片。包括</w:t>
      </w:r>
      <w:r>
        <w:rPr>
          <w:rFonts w:hint="eastAsia" w:ascii="楷体" w:hAnsi="楷体" w:eastAsia="楷体" w:cs="宋体"/>
          <w:b/>
          <w:kern w:val="0"/>
          <w:sz w:val="24"/>
          <w:szCs w:val="24"/>
        </w:rPr>
        <w:t>12个生产大队</w:t>
      </w:r>
      <w:r>
        <w:rPr>
          <w:rFonts w:hint="eastAsia" w:ascii="楷体" w:hAnsi="楷体" w:eastAsia="楷体" w:cs="宋体"/>
          <w:kern w:val="0"/>
          <w:sz w:val="24"/>
          <w:szCs w:val="24"/>
        </w:rPr>
        <w:t>的农工业发展的统计数字；劳动工分记录是全国目前惟一能看到的一份完整的劳动工分资料，详细记录了一个生产队</w:t>
      </w:r>
      <w:r>
        <w:rPr>
          <w:rFonts w:hint="eastAsia" w:ascii="楷体" w:hAnsi="楷体" w:eastAsia="楷体" w:cs="宋体"/>
          <w:b/>
          <w:kern w:val="0"/>
          <w:sz w:val="24"/>
          <w:szCs w:val="24"/>
        </w:rPr>
        <w:t>1973-1975年每一个农民、每一天详细的出工情况</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土地改革资料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收录了一份难得的全面反映解放初期农村土地改革情况的资料，共</w:t>
      </w:r>
      <w:r>
        <w:rPr>
          <w:rFonts w:hint="eastAsia" w:ascii="楷体" w:hAnsi="楷体" w:eastAsia="楷体" w:cs="宋体"/>
          <w:b/>
          <w:kern w:val="0"/>
          <w:sz w:val="24"/>
          <w:szCs w:val="24"/>
        </w:rPr>
        <w:t>240多张</w:t>
      </w:r>
      <w:r>
        <w:rPr>
          <w:rFonts w:hint="eastAsia" w:ascii="楷体" w:hAnsi="楷体" w:eastAsia="楷体" w:cs="宋体"/>
          <w:kern w:val="0"/>
          <w:sz w:val="24"/>
          <w:szCs w:val="24"/>
        </w:rPr>
        <w:t>珍稀档案图片。包括土地改革前后联民村农民土地占有情况、土地改革时太平村土地分配情况、没收地主财产情况以及财产分配的详细记录等。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家庭档案</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包括村民日记、家庭账簿及其他档案资料，共</w:t>
      </w:r>
      <w:r>
        <w:rPr>
          <w:rFonts w:hint="eastAsia" w:ascii="楷体" w:hAnsi="楷体" w:eastAsia="楷体" w:cs="宋体"/>
          <w:b/>
          <w:kern w:val="0"/>
          <w:sz w:val="24"/>
          <w:szCs w:val="24"/>
        </w:rPr>
        <w:t>5300多张</w:t>
      </w:r>
      <w:r>
        <w:rPr>
          <w:rFonts w:hint="eastAsia" w:ascii="楷体" w:hAnsi="楷体" w:eastAsia="楷体" w:cs="宋体"/>
          <w:kern w:val="0"/>
          <w:sz w:val="24"/>
          <w:szCs w:val="24"/>
        </w:rPr>
        <w:t>档案图片。村民日记涉及大队干部周生康和大队会计贾维清的工作笔记。其中，</w:t>
      </w:r>
      <w:r>
        <w:rPr>
          <w:rFonts w:hint="eastAsia" w:ascii="楷体" w:hAnsi="楷体" w:eastAsia="楷体" w:cs="宋体"/>
          <w:b/>
          <w:kern w:val="0"/>
          <w:sz w:val="24"/>
          <w:szCs w:val="24"/>
        </w:rPr>
        <w:t>周生康工作笔记</w:t>
      </w:r>
      <w:r>
        <w:rPr>
          <w:rFonts w:hint="eastAsia" w:ascii="楷体" w:hAnsi="楷体" w:eastAsia="楷体" w:cs="宋体"/>
          <w:kern w:val="0"/>
          <w:sz w:val="24"/>
          <w:szCs w:val="24"/>
        </w:rPr>
        <w:t>是全国迄今惟一看到的一个大队主要负责干部一生的工作笔记，时间跨度为</w:t>
      </w:r>
      <w:r>
        <w:rPr>
          <w:rFonts w:hint="eastAsia" w:ascii="楷体" w:hAnsi="楷体" w:eastAsia="楷体" w:cs="宋体"/>
          <w:b/>
          <w:kern w:val="0"/>
          <w:sz w:val="24"/>
          <w:szCs w:val="24"/>
        </w:rPr>
        <w:t>1954年至1982年</w:t>
      </w:r>
      <w:r>
        <w:rPr>
          <w:rFonts w:hint="eastAsia" w:ascii="楷体" w:hAnsi="楷体" w:eastAsia="楷体" w:cs="宋体"/>
          <w:kern w:val="0"/>
          <w:sz w:val="24"/>
          <w:szCs w:val="24"/>
        </w:rPr>
        <w:t>，字数多达140万字。</w:t>
      </w:r>
      <w:r>
        <w:rPr>
          <w:rFonts w:hint="eastAsia" w:ascii="楷体" w:hAnsi="楷体" w:eastAsia="楷体" w:cs="宋体"/>
          <w:b/>
          <w:kern w:val="0"/>
          <w:sz w:val="24"/>
          <w:szCs w:val="24"/>
        </w:rPr>
        <w:t>家庭账簿</w:t>
      </w:r>
      <w:r>
        <w:rPr>
          <w:rFonts w:hint="eastAsia" w:ascii="楷体" w:hAnsi="楷体" w:eastAsia="楷体" w:cs="宋体"/>
          <w:kern w:val="0"/>
          <w:sz w:val="24"/>
          <w:szCs w:val="24"/>
        </w:rPr>
        <w:t>主要收录了村民朱秋堂的家庭收支账目，反映了一个普通农民家庭的每天现金收支情况，时间跨度为</w:t>
      </w:r>
      <w:r>
        <w:rPr>
          <w:rFonts w:hint="eastAsia" w:ascii="楷体" w:hAnsi="楷体" w:eastAsia="楷体" w:cs="宋体"/>
          <w:b/>
          <w:kern w:val="0"/>
          <w:sz w:val="24"/>
          <w:szCs w:val="24"/>
        </w:rPr>
        <w:t>1971-1983年</w:t>
      </w:r>
      <w:r>
        <w:rPr>
          <w:rFonts w:hint="eastAsia" w:ascii="楷体" w:hAnsi="楷体" w:eastAsia="楷体" w:cs="宋体"/>
          <w:kern w:val="0"/>
          <w:sz w:val="24"/>
          <w:szCs w:val="24"/>
        </w:rPr>
        <w:t>。</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口述历史</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主要收录了2008-2010年所做的联民村村民访谈，</w:t>
      </w:r>
      <w:r>
        <w:rPr>
          <w:rFonts w:hint="eastAsia" w:ascii="楷体" w:hAnsi="楷体" w:eastAsia="楷体" w:cs="宋体"/>
          <w:b/>
          <w:kern w:val="0"/>
          <w:sz w:val="24"/>
          <w:szCs w:val="24"/>
        </w:rPr>
        <w:t>音频930多个</w:t>
      </w:r>
      <w:r>
        <w:rPr>
          <w:rFonts w:hint="eastAsia" w:ascii="楷体" w:hAnsi="楷体" w:eastAsia="楷体" w:cs="宋体"/>
          <w:kern w:val="0"/>
          <w:sz w:val="24"/>
          <w:szCs w:val="24"/>
        </w:rPr>
        <w:t>，内容包括历史大事件、个人生活史、专题访谈。历史大事件内容主要围绕在联民村一带发生的关于</w:t>
      </w:r>
      <w:r>
        <w:rPr>
          <w:rFonts w:hint="eastAsia" w:ascii="楷体" w:hAnsi="楷体" w:eastAsia="楷体" w:cs="宋体"/>
          <w:b/>
          <w:kern w:val="0"/>
          <w:sz w:val="24"/>
          <w:szCs w:val="24"/>
        </w:rPr>
        <w:t>海宁解放、土改、人民公社、四清、文革</w:t>
      </w:r>
      <w:r>
        <w:rPr>
          <w:rFonts w:hint="eastAsia" w:ascii="楷体" w:hAnsi="楷体" w:eastAsia="楷体" w:cs="宋体"/>
          <w:kern w:val="0"/>
          <w:sz w:val="24"/>
          <w:szCs w:val="24"/>
        </w:rPr>
        <w:t>等历史大事件展开；个人生活史内容涉及村民个人故事、家庭故事、社会交往关系；专题访谈内容关于某一个主题的专门访谈，如“信用社专访”等。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文献史料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包括</w:t>
      </w:r>
      <w:r>
        <w:rPr>
          <w:rFonts w:hint="eastAsia" w:ascii="楷体" w:hAnsi="楷体" w:eastAsia="楷体" w:cs="宋体"/>
          <w:b/>
          <w:kern w:val="0"/>
          <w:sz w:val="24"/>
          <w:szCs w:val="24"/>
        </w:rPr>
        <w:t>海宁史料、文艺资料和四清资料</w:t>
      </w:r>
      <w:r>
        <w:rPr>
          <w:rFonts w:hint="eastAsia" w:ascii="楷体" w:hAnsi="楷体" w:eastAsia="楷体" w:cs="宋体"/>
          <w:kern w:val="0"/>
          <w:sz w:val="24"/>
          <w:szCs w:val="24"/>
        </w:rPr>
        <w:t>，档案图片多达</w:t>
      </w:r>
      <w:r>
        <w:rPr>
          <w:rFonts w:hint="eastAsia" w:ascii="楷体" w:hAnsi="楷体" w:eastAsia="楷体" w:cs="宋体"/>
          <w:b/>
          <w:kern w:val="0"/>
          <w:sz w:val="24"/>
          <w:szCs w:val="24"/>
        </w:rPr>
        <w:t>4100多张</w:t>
      </w:r>
      <w:r>
        <w:rPr>
          <w:rFonts w:hint="eastAsia" w:ascii="楷体" w:hAnsi="楷体" w:eastAsia="楷体" w:cs="宋体"/>
          <w:kern w:val="0"/>
          <w:sz w:val="24"/>
          <w:szCs w:val="24"/>
        </w:rPr>
        <w:t>。海宁史料主要收录了《海宁解放前后》《海宁县农村土地改革互助合作历史简编（1958年编）》等海宁历史文献；文艺资料主要收录了《海宁说唱》《革命文艺》等宣传专刊；四清资料主要收录了四清和文革时期村干部的自我检查材料、村民的大字报等历史资料。</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多媒体资料</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多媒体资料通过照片和视频的方式立体展现了联民村的人文地理，</w:t>
      </w:r>
      <w:r>
        <w:rPr>
          <w:rFonts w:hint="eastAsia" w:ascii="楷体" w:hAnsi="楷体" w:eastAsia="楷体" w:cs="宋体"/>
          <w:b/>
          <w:kern w:val="0"/>
          <w:sz w:val="24"/>
          <w:szCs w:val="24"/>
        </w:rPr>
        <w:t>图片1200多张</w:t>
      </w:r>
      <w:r>
        <w:rPr>
          <w:rFonts w:hint="eastAsia" w:ascii="楷体" w:hAnsi="楷体" w:eastAsia="楷体" w:cs="宋体"/>
          <w:kern w:val="0"/>
          <w:sz w:val="24"/>
          <w:szCs w:val="24"/>
        </w:rPr>
        <w:t>，</w:t>
      </w:r>
      <w:r>
        <w:rPr>
          <w:rFonts w:hint="eastAsia" w:ascii="楷体" w:hAnsi="楷体" w:eastAsia="楷体" w:cs="宋体"/>
          <w:b/>
          <w:kern w:val="0"/>
          <w:sz w:val="24"/>
          <w:szCs w:val="24"/>
        </w:rPr>
        <w:t>视频100多个</w:t>
      </w:r>
      <w:r>
        <w:rPr>
          <w:rFonts w:hint="eastAsia" w:ascii="楷体" w:hAnsi="楷体" w:eastAsia="楷体" w:cs="宋体"/>
          <w:kern w:val="0"/>
          <w:sz w:val="24"/>
          <w:szCs w:val="24"/>
        </w:rPr>
        <w:t>，容量超过</w:t>
      </w:r>
      <w:r>
        <w:rPr>
          <w:rFonts w:hint="eastAsia" w:ascii="楷体" w:hAnsi="楷体" w:eastAsia="楷体" w:cs="宋体"/>
          <w:b/>
          <w:kern w:val="0"/>
          <w:sz w:val="24"/>
          <w:szCs w:val="24"/>
        </w:rPr>
        <w:t>120G</w:t>
      </w:r>
      <w:r>
        <w:rPr>
          <w:rFonts w:hint="eastAsia" w:ascii="楷体" w:hAnsi="楷体" w:eastAsia="楷体" w:cs="宋体"/>
          <w:kern w:val="0"/>
          <w:sz w:val="24"/>
          <w:szCs w:val="24"/>
        </w:rPr>
        <w:t>。包括村容村貌和房屋建筑，村民的日常生活和生产经营生活，以及婚丧嫁娶等民间习俗等。</w:t>
      </w:r>
    </w:p>
    <w:p>
      <w:pPr>
        <w:widowControl/>
        <w:spacing w:line="400" w:lineRule="exact"/>
        <w:ind w:firstLine="480" w:firstLineChars="200"/>
        <w:jc w:val="left"/>
        <w:rPr>
          <w:rFonts w:ascii="楷体" w:hAnsi="楷体" w:eastAsia="楷体" w:cs="宋体"/>
          <w:b/>
          <w:kern w:val="0"/>
          <w:sz w:val="24"/>
          <w:szCs w:val="24"/>
        </w:rPr>
      </w:pPr>
      <w:r>
        <w:rPr>
          <w:rFonts w:hint="eastAsia" w:ascii="楷体" w:hAnsi="楷体" w:eastAsia="楷体" w:cs="宋体"/>
          <w:b/>
          <w:kern w:val="0"/>
          <w:sz w:val="24"/>
          <w:szCs w:val="24"/>
        </w:rPr>
        <w:t>研究成果</w:t>
      </w:r>
    </w:p>
    <w:p>
      <w:pPr>
        <w:widowControl/>
        <w:spacing w:line="400" w:lineRule="exact"/>
        <w:ind w:firstLine="480" w:firstLineChars="200"/>
        <w:jc w:val="left"/>
        <w:rPr>
          <w:rFonts w:ascii="楷体" w:hAnsi="楷体" w:eastAsia="楷体" w:cs="宋体"/>
          <w:kern w:val="0"/>
          <w:sz w:val="24"/>
          <w:szCs w:val="24"/>
        </w:rPr>
      </w:pPr>
      <w:r>
        <w:rPr>
          <w:rFonts w:hint="eastAsia" w:ascii="楷体" w:hAnsi="楷体" w:eastAsia="楷体" w:cs="宋体"/>
          <w:kern w:val="0"/>
          <w:sz w:val="24"/>
          <w:szCs w:val="24"/>
        </w:rPr>
        <w:t>主要收录了张乐天教授的研究成果，包括其参与撰写的《告别理想——人民公社制度研究》和《当代浙北乡村的社会文化变迁》两本书，以及相关学术论文等。</w:t>
      </w:r>
    </w:p>
    <w:p>
      <w:pPr>
        <w:widowControl/>
        <w:spacing w:line="400" w:lineRule="exact"/>
        <w:ind w:firstLine="480" w:firstLineChars="200"/>
        <w:jc w:val="left"/>
        <w:rPr>
          <w:rFonts w:ascii="楷体" w:hAnsi="楷体" w:eastAsia="楷体" w:cs="宋体"/>
          <w:kern w:val="0"/>
          <w:sz w:val="24"/>
          <w:szCs w:val="24"/>
        </w:rPr>
      </w:pPr>
    </w:p>
    <w:p>
      <w:pPr>
        <w:pStyle w:val="16"/>
        <w:widowControl/>
        <w:numPr>
          <w:ilvl w:val="0"/>
          <w:numId w:val="6"/>
        </w:numPr>
        <w:spacing w:line="400" w:lineRule="exact"/>
        <w:ind w:firstLineChars="0"/>
        <w:jc w:val="left"/>
        <w:rPr>
          <w:rFonts w:ascii="楷体" w:hAnsi="楷体" w:eastAsia="楷体" w:cs="宋体"/>
          <w:b/>
          <w:kern w:val="0"/>
          <w:sz w:val="24"/>
          <w:szCs w:val="24"/>
        </w:rPr>
      </w:pPr>
      <w:r>
        <w:rPr>
          <w:rFonts w:hint="eastAsia" w:ascii="楷体" w:hAnsi="楷体" w:eastAsia="楷体" w:cs="宋体"/>
          <w:b/>
          <w:kern w:val="0"/>
          <w:sz w:val="24"/>
          <w:szCs w:val="24"/>
        </w:rPr>
        <w:t>资源类型</w:t>
      </w:r>
    </w:p>
    <w:p>
      <w:pPr>
        <w:widowControl/>
        <w:spacing w:line="400" w:lineRule="exact"/>
        <w:ind w:firstLine="480" w:firstLineChars="200"/>
        <w:jc w:val="left"/>
      </w:pPr>
      <w:r>
        <w:rPr>
          <w:rFonts w:hint="eastAsia" w:ascii="楷体" w:hAnsi="楷体" w:eastAsia="楷体" w:cs="宋体"/>
          <w:kern w:val="0"/>
          <w:sz w:val="24"/>
          <w:szCs w:val="24"/>
        </w:rPr>
        <w:tab/>
      </w:r>
      <w:r>
        <w:rPr>
          <w:rFonts w:hint="eastAsia" w:ascii="楷体" w:hAnsi="楷体" w:eastAsia="楷体" w:cs="宋体"/>
          <w:kern w:val="0"/>
          <w:sz w:val="24"/>
          <w:szCs w:val="24"/>
        </w:rPr>
        <w:t>图片、图表、数据、音频、视频、图书、文章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kern w:val="0"/>
          <w:sz w:val="24"/>
          <w:szCs w:val="24"/>
        </w:rPr>
      </w:pPr>
    </w:p>
    <w:p>
      <w:pPr>
        <w:pStyle w:val="2"/>
        <w:keepNext/>
        <w:keepLines/>
        <w:pageBreakBefore w:val="0"/>
        <w:widowControl w:val="0"/>
        <w:kinsoku/>
        <w:wordWrap/>
        <w:overflowPunct/>
        <w:topLinePunct w:val="0"/>
        <w:autoSpaceDE/>
        <w:autoSpaceDN/>
        <w:bidi w:val="0"/>
        <w:adjustRightInd/>
        <w:snapToGrid/>
        <w:spacing w:before="120" w:after="120" w:line="579" w:lineRule="auto"/>
        <w:ind w:left="0" w:leftChars="0" w:right="0" w:rightChars="0" w:firstLine="561" w:firstLineChars="200"/>
        <w:jc w:val="both"/>
        <w:textAlignment w:val="auto"/>
        <w:outlineLvl w:val="0"/>
      </w:pPr>
      <w:bookmarkStart w:id="19" w:name="_Toc1901144373"/>
      <w:r>
        <w:rPr>
          <w:rFonts w:hint="eastAsia" w:cs="宋体"/>
        </w:rPr>
        <w:t>中国集刊网（集刊数据库）（</w:t>
      </w:r>
      <w:r>
        <w:rPr>
          <w:rStyle w:val="13"/>
          <w:rFonts w:hint="eastAsia" w:cs="宋体"/>
          <w:sz w:val="28"/>
          <w:szCs w:val="32"/>
        </w:rPr>
        <w:fldChar w:fldCharType="begin"/>
      </w:r>
      <w:r>
        <w:rPr>
          <w:rStyle w:val="13"/>
          <w:rFonts w:hint="eastAsia" w:cs="宋体"/>
          <w:sz w:val="28"/>
          <w:szCs w:val="32"/>
        </w:rPr>
        <w:instrText xml:space="preserve"> HYPERLINK "http://www.jikan.com.cn" </w:instrText>
      </w:r>
      <w:r>
        <w:rPr>
          <w:rStyle w:val="13"/>
          <w:rFonts w:hint="eastAsia" w:cs="宋体"/>
          <w:sz w:val="28"/>
          <w:szCs w:val="32"/>
        </w:rPr>
        <w:fldChar w:fldCharType="separate"/>
      </w:r>
      <w:r>
        <w:rPr>
          <w:rStyle w:val="13"/>
          <w:rFonts w:hint="eastAsia" w:cs="宋体"/>
          <w:sz w:val="28"/>
          <w:szCs w:val="32"/>
        </w:rPr>
        <w:t>www.jikan.com.cn</w:t>
      </w:r>
      <w:r>
        <w:rPr>
          <w:rStyle w:val="13"/>
          <w:rFonts w:hint="eastAsia" w:cs="宋体"/>
          <w:sz w:val="28"/>
          <w:szCs w:val="32"/>
        </w:rPr>
        <w:fldChar w:fldCharType="end"/>
      </w:r>
      <w:r>
        <w:rPr>
          <w:rFonts w:hint="eastAsia" w:cs="宋体"/>
        </w:rPr>
        <w:t>）</w:t>
      </w:r>
      <w:bookmarkEnd w:id="19"/>
    </w:p>
    <w:p>
      <w:pPr>
        <w:pStyle w:val="4"/>
        <w:spacing w:line="360" w:lineRule="auto"/>
        <w:ind w:firstLine="480" w:firstLineChars="200"/>
        <w:jc w:val="both"/>
        <w:rPr>
          <w:rFonts w:ascii="楷体" w:hAnsi="楷体" w:eastAsia="楷体"/>
          <w:sz w:val="24"/>
          <w:szCs w:val="24"/>
          <w:lang w:eastAsia="zh-CN"/>
        </w:rPr>
      </w:pPr>
      <w:r>
        <w:rPr>
          <w:rFonts w:ascii="楷体" w:hAnsi="楷体" w:eastAsia="楷体"/>
          <w:sz w:val="24"/>
          <w:szCs w:val="24"/>
          <w:lang w:eastAsia="zh-CN"/>
        </w:rPr>
        <w:t>中国集刊网（集刊数据库）</w:t>
      </w:r>
      <w:r>
        <w:rPr>
          <w:rFonts w:hint="eastAsia" w:ascii="楷体" w:hAnsi="楷体" w:eastAsia="楷体"/>
          <w:sz w:val="24"/>
          <w:szCs w:val="24"/>
          <w:lang w:eastAsia="zh-CN"/>
        </w:rPr>
        <w:t>是中国第一个也是唯一一个专门以学术集刊资源为基础的专业数据库。依托中国集刊年会、中国集刊网全面整合社会科学文献出版社已出版的所有集刊内容资源，建立集资讯、图书、论文、图片、图表、视频为一体的专业学术资源的运营发布平台和知识服务智库平台；致力于</w:t>
      </w:r>
      <w:r>
        <w:rPr>
          <w:rFonts w:ascii="楷体" w:hAnsi="楷体" w:eastAsia="楷体"/>
          <w:sz w:val="24"/>
          <w:szCs w:val="24"/>
          <w:lang w:eastAsia="zh-CN"/>
        </w:rPr>
        <w:t>搭建一个主编、学者、读者、编辑交流、协作、互通、共进的园地，致力于建构一个展示、推广、规范、促进集刊发展建设的学术基地，面向全球华人学者乃至华语学术圈</w:t>
      </w:r>
      <w:r>
        <w:rPr>
          <w:rFonts w:hint="eastAsia" w:ascii="楷体" w:hAnsi="楷体" w:eastAsia="楷体"/>
          <w:sz w:val="24"/>
          <w:szCs w:val="24"/>
          <w:lang w:eastAsia="zh-CN"/>
        </w:rPr>
        <w:t>，</w:t>
      </w:r>
      <w:r>
        <w:rPr>
          <w:rFonts w:ascii="楷体" w:hAnsi="楷体" w:eastAsia="楷体"/>
          <w:sz w:val="24"/>
          <w:szCs w:val="24"/>
          <w:lang w:eastAsia="zh-CN"/>
        </w:rPr>
        <w:t>传播和推广中国优秀的人文社会科学学术成果。</w:t>
      </w:r>
    </w:p>
    <w:p>
      <w:pPr>
        <w:pStyle w:val="4"/>
        <w:spacing w:line="360" w:lineRule="auto"/>
        <w:ind w:firstLine="480" w:firstLineChars="200"/>
        <w:jc w:val="both"/>
        <w:rPr>
          <w:rFonts w:hint="eastAsia" w:ascii="楷体" w:hAnsi="楷体" w:eastAsia="楷体"/>
          <w:sz w:val="24"/>
          <w:szCs w:val="24"/>
          <w:lang w:eastAsia="zh-CN"/>
        </w:rPr>
      </w:pPr>
      <w:r>
        <w:rPr>
          <w:rFonts w:ascii="楷体" w:hAnsi="楷体" w:eastAsia="楷体"/>
          <w:sz w:val="24"/>
          <w:szCs w:val="24"/>
          <w:lang w:eastAsia="zh-CN"/>
        </w:rPr>
        <w:t>中国集刊网（集刊数据库）于 2012 年 12 月上线。2016 年，社会科学文献出版社对中国集刊网（集刊数据库）进行了再次升级调整，此次升级在吸收国际先进数字出版经验的基础上进行，完全支持互联网时代的数字</w:t>
      </w:r>
      <w:r>
        <w:rPr>
          <w:rFonts w:hint="eastAsia" w:ascii="楷体" w:hAnsi="楷体" w:eastAsia="楷体"/>
          <w:sz w:val="24"/>
          <w:szCs w:val="24"/>
          <w:lang w:eastAsia="zh-CN"/>
        </w:rPr>
        <w:t>传播。2019年，中国集刊网进行了全面改版，改版后升级成为一个论文出版平台，下设集刊数据库、文集数据库、</w:t>
      </w:r>
      <w:r>
        <w:rPr>
          <w:rFonts w:ascii="楷体" w:hAnsi="楷体" w:eastAsia="楷体"/>
          <w:sz w:val="24"/>
          <w:szCs w:val="24"/>
          <w:lang w:eastAsia="zh-CN"/>
        </w:rPr>
        <w:t xml:space="preserve">OA </w:t>
      </w:r>
      <w:r>
        <w:rPr>
          <w:rFonts w:hint="eastAsia" w:ascii="楷体" w:hAnsi="楷体" w:eastAsia="楷体"/>
          <w:sz w:val="24"/>
          <w:szCs w:val="24"/>
          <w:lang w:eastAsia="zh-CN"/>
        </w:rPr>
        <w:t>数据库和预出版数据库。</w:t>
      </w:r>
    </w:p>
    <w:p>
      <w:pPr>
        <w:pStyle w:val="4"/>
        <w:spacing w:line="360" w:lineRule="auto"/>
        <w:ind w:firstLine="480" w:firstLineChars="200"/>
        <w:jc w:val="both"/>
        <w:rPr>
          <w:rFonts w:hint="eastAsia" w:ascii="楷体" w:hAnsi="楷体" w:eastAsia="楷体"/>
          <w:sz w:val="24"/>
          <w:szCs w:val="24"/>
          <w:lang w:eastAsia="zh-CN"/>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集刊源流</w:t>
      </w:r>
    </w:p>
    <w:p>
      <w:pPr>
        <w:widowControl/>
        <w:spacing w:line="360" w:lineRule="auto"/>
        <w:ind w:firstLine="480" w:firstLineChars="200"/>
        <w:jc w:val="left"/>
        <w:rPr>
          <w:rFonts w:hint="eastAsia" w:ascii="楷体" w:hAnsi="楷体" w:eastAsia="楷体" w:cs="宋体"/>
          <w:kern w:val="0"/>
          <w:sz w:val="24"/>
          <w:szCs w:val="24"/>
        </w:rPr>
      </w:pPr>
      <w:r>
        <w:rPr>
          <w:rFonts w:hint="eastAsia" w:ascii="楷体" w:hAnsi="楷体" w:eastAsia="楷体" w:cs="宋体"/>
          <w:kern w:val="0"/>
          <w:sz w:val="24"/>
          <w:szCs w:val="24"/>
        </w:rPr>
        <w:t>学术集刊，特指除期刊、报纸之外，近年来被国内学界和社会公众广泛接纳的一类介乎期刊与图书之间的学术成果出版方式。形式上具有相对稳定统一的题目，以分册形式按照年、半年、季度等周期定期出版，并有年、卷、期标识序号，计划无限期出版并具有正式书号。内容上以某一专门领域为背景形成，具有连续性、专业性、主题性，有特定的研究领域、研究共同体。</w:t>
      </w:r>
    </w:p>
    <w:p>
      <w:pPr>
        <w:widowControl/>
        <w:spacing w:line="360" w:lineRule="auto"/>
        <w:ind w:firstLine="480" w:firstLineChars="200"/>
        <w:jc w:val="left"/>
        <w:rPr>
          <w:rFonts w:hint="eastAsia" w:ascii="楷体" w:hAnsi="楷体" w:eastAsia="楷体" w:cs="宋体"/>
          <w:kern w:val="0"/>
          <w:sz w:val="24"/>
          <w:szCs w:val="24"/>
        </w:rPr>
      </w:pPr>
    </w:p>
    <w:p>
      <w:pPr>
        <w:widowControl/>
        <w:spacing w:line="360" w:lineRule="auto"/>
        <w:ind w:firstLine="480" w:firstLineChars="200"/>
        <w:jc w:val="left"/>
        <w:rPr>
          <w:rFonts w:hint="eastAsia" w:ascii="楷体" w:hAnsi="楷体" w:eastAsia="楷体" w:cs="宋体"/>
          <w:kern w:val="0"/>
          <w:sz w:val="24"/>
          <w:szCs w:val="24"/>
        </w:rPr>
      </w:pPr>
    </w:p>
    <w:p>
      <w:pPr>
        <w:widowControl/>
        <w:spacing w:line="360" w:lineRule="auto"/>
        <w:ind w:firstLine="480" w:firstLineChars="200"/>
        <w:jc w:val="left"/>
        <w:rPr>
          <w:rFonts w:hint="eastAsia" w:ascii="楷体" w:hAnsi="楷体" w:eastAsia="楷体" w:cs="宋体"/>
          <w:kern w:val="0"/>
          <w:sz w:val="24"/>
          <w:szCs w:val="24"/>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内容资源</w:t>
      </w:r>
    </w:p>
    <w:p>
      <w:pPr>
        <w:widowControl/>
        <w:spacing w:line="360" w:lineRule="auto"/>
        <w:ind w:firstLine="480" w:firstLineChars="200"/>
        <w:jc w:val="left"/>
        <w:rPr>
          <w:rFonts w:hint="eastAsia" w:ascii="楷体" w:hAnsi="楷体" w:eastAsia="楷体" w:cs="宋体"/>
          <w:kern w:val="0"/>
          <w:sz w:val="24"/>
          <w:szCs w:val="24"/>
        </w:rPr>
      </w:pPr>
      <w:r>
        <w:rPr>
          <w:rFonts w:ascii="楷体" w:hAnsi="楷体" w:eastAsia="楷体"/>
          <w:sz w:val="24"/>
          <w:szCs w:val="24"/>
        </w:rPr>
        <w:t>中国集刊网（集刊数据库）</w:t>
      </w:r>
      <w:r>
        <w:rPr>
          <w:rFonts w:hint="eastAsia" w:ascii="楷体" w:hAnsi="楷体" w:eastAsia="楷体" w:cs="宋体"/>
          <w:kern w:val="0"/>
          <w:sz w:val="24"/>
          <w:szCs w:val="24"/>
        </w:rPr>
        <w:t>共收录集刊、</w:t>
      </w:r>
      <w:r>
        <w:rPr>
          <w:rFonts w:ascii="楷体" w:hAnsi="楷体" w:eastAsia="楷体" w:cs="宋体"/>
          <w:kern w:val="0"/>
          <w:sz w:val="24"/>
          <w:szCs w:val="24"/>
        </w:rPr>
        <w:t>文集共358种</w:t>
      </w:r>
      <w:r>
        <w:rPr>
          <w:rFonts w:hint="eastAsia" w:ascii="楷体" w:hAnsi="楷体" w:eastAsia="楷体" w:cs="宋体"/>
          <w:kern w:val="0"/>
          <w:sz w:val="24"/>
          <w:szCs w:val="24"/>
        </w:rPr>
        <w:t>，其中CSSCI来源集刊32种，中国社会科学院各所、研究室、学者主编的集刊约62种。</w:t>
      </w:r>
      <w:r>
        <w:rPr>
          <w:rFonts w:ascii="楷体" w:hAnsi="楷体" w:eastAsia="楷体" w:cs="宋体"/>
          <w:kern w:val="0"/>
          <w:sz w:val="24"/>
          <w:szCs w:val="24"/>
        </w:rPr>
        <w:t>截至20</w:t>
      </w:r>
      <w:r>
        <w:rPr>
          <w:rFonts w:hint="eastAsia" w:ascii="楷体" w:hAnsi="楷体" w:eastAsia="楷体" w:cs="宋体"/>
          <w:kern w:val="0"/>
          <w:sz w:val="24"/>
          <w:szCs w:val="24"/>
        </w:rPr>
        <w:t>20年3月</w:t>
      </w:r>
      <w:r>
        <w:rPr>
          <w:rFonts w:ascii="楷体" w:hAnsi="楷体" w:eastAsia="楷体" w:cs="宋体"/>
          <w:kern w:val="0"/>
          <w:sz w:val="24"/>
          <w:szCs w:val="24"/>
        </w:rPr>
        <w:t>,</w:t>
      </w:r>
      <w:r>
        <w:rPr>
          <w:rFonts w:hint="eastAsia" w:ascii="楷体" w:hAnsi="楷体" w:eastAsia="楷体" w:cs="宋体"/>
          <w:kern w:val="0"/>
          <w:sz w:val="24"/>
          <w:szCs w:val="24"/>
        </w:rPr>
        <w:t>1719本集刊、文集约32000余</w:t>
      </w:r>
      <w:r>
        <w:rPr>
          <w:rFonts w:ascii="楷体" w:hAnsi="楷体" w:eastAsia="楷体" w:cs="宋体"/>
          <w:kern w:val="0"/>
          <w:sz w:val="24"/>
          <w:szCs w:val="24"/>
        </w:rPr>
        <w:t>篇文章汇集于此，并将持续、快速增</w:t>
      </w:r>
      <w:r>
        <w:rPr>
          <w:rFonts w:hint="eastAsia" w:ascii="楷体" w:hAnsi="楷体" w:eastAsia="楷体" w:cs="宋体"/>
          <w:kern w:val="0"/>
          <w:sz w:val="24"/>
          <w:szCs w:val="24"/>
        </w:rPr>
        <w:t>加。</w:t>
      </w:r>
    </w:p>
    <w:p>
      <w:pPr>
        <w:widowControl/>
        <w:spacing w:line="360" w:lineRule="auto"/>
        <w:ind w:firstLine="480" w:firstLineChars="200"/>
        <w:jc w:val="left"/>
        <w:rPr>
          <w:rFonts w:hint="eastAsia" w:ascii="楷体" w:hAnsi="楷体" w:eastAsia="楷体" w:cs="宋体"/>
          <w:kern w:val="0"/>
          <w:sz w:val="24"/>
          <w:szCs w:val="24"/>
        </w:rPr>
      </w:pPr>
    </w:p>
    <w:p>
      <w:pPr>
        <w:pStyle w:val="16"/>
        <w:widowControl/>
        <w:numPr>
          <w:ilvl w:val="0"/>
          <w:numId w:val="7"/>
        </w:numPr>
        <w:spacing w:line="360" w:lineRule="auto"/>
        <w:ind w:firstLineChars="0"/>
        <w:jc w:val="left"/>
        <w:rPr>
          <w:rFonts w:ascii="楷体" w:hAnsi="楷体" w:eastAsia="楷体" w:cs="宋体"/>
          <w:b/>
          <w:kern w:val="0"/>
          <w:sz w:val="24"/>
          <w:szCs w:val="24"/>
        </w:rPr>
      </w:pPr>
      <w:r>
        <w:rPr>
          <w:rFonts w:hint="eastAsia" w:ascii="楷体" w:hAnsi="楷体" w:eastAsia="楷体" w:cs="宋体"/>
          <w:b/>
          <w:kern w:val="0"/>
          <w:sz w:val="24"/>
          <w:szCs w:val="24"/>
        </w:rPr>
        <w:t>产品</w:t>
      </w:r>
      <w:r>
        <w:rPr>
          <w:rFonts w:ascii="楷体" w:hAnsi="楷体" w:eastAsia="楷体" w:cs="宋体"/>
          <w:b/>
          <w:kern w:val="0"/>
          <w:sz w:val="24"/>
          <w:szCs w:val="24"/>
        </w:rPr>
        <w:t>架构</w:t>
      </w:r>
    </w:p>
    <w:p>
      <w:pPr>
        <w:ind w:firstLine="360" w:firstLineChars="150"/>
        <w:rPr>
          <w:rFonts w:ascii="楷体_GB2312" w:hAnsi="宋体" w:eastAsia="楷体_GB2312"/>
          <w:sz w:val="24"/>
          <w:szCs w:val="24"/>
        </w:rPr>
      </w:pPr>
      <w:r>
        <w:rPr>
          <w:rFonts w:hint="eastAsia" w:ascii="楷体" w:hAnsi="楷体" w:eastAsia="楷体" w:cs="宋体"/>
          <w:kern w:val="0"/>
          <w:sz w:val="24"/>
          <w:szCs w:val="24"/>
        </w:rPr>
        <w:t>下设宗教哲学、经济管理、社会政法、文化传媒、历史地理、语言文学六大专题子库，内容涵盖哲学、经济学、社会学、政治学、法学、历史学、地理学、语言学、文学等多个学科。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方正兰亭纤黑简体">
    <w:altName w:val="苹方-简"/>
    <w:panose1 w:val="00000000000000000000"/>
    <w:charset w:val="86"/>
    <w:family w:val="swiss"/>
    <w:pitch w:val="default"/>
    <w:sig w:usb0="00000000" w:usb1="00000000" w:usb2="0000000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80000287" w:usb1="280F3C52" w:usb2="00000016" w:usb3="00000000" w:csb0="0004001F" w:csb1="00000000"/>
  </w:font>
  <w:font w:name="楷体_GB2312">
    <w:altName w:val="汉仪楷体KW"/>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Tahoma">
    <w:panose1 w:val="020B0804030504040204"/>
    <w:charset w:val="00"/>
    <w:family w:val="auto"/>
    <w:pitch w:val="default"/>
    <w:sig w:usb0="E1002AFF" w:usb1="C000605B" w:usb2="00000029" w:usb3="00000000" w:csb0="200101FF" w:csb1="20280000"/>
  </w:font>
  <w:font w:name="汉仪仿宋KW">
    <w:panose1 w:val="00020600040101010101"/>
    <w:charset w:val="86"/>
    <w:family w:val="auto"/>
    <w:pitch w:val="default"/>
    <w:sig w:usb0="A00002BF" w:usb1="18EF7CFA" w:usb2="00000016"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微软雅黑">
    <w:altName w:val="汉仪旗黑KW"/>
    <w:panose1 w:val="020B0503020204020204"/>
    <w:charset w:val="86"/>
    <w:family w:val="auto"/>
    <w:pitch w:val="default"/>
    <w:sig w:usb0="00000000" w:usb1="00000000" w:usb2="00000016" w:usb3="00000000" w:csb0="0004001F" w:csb1="00000000"/>
  </w:font>
  <w:font w:name="Helvetica">
    <w:panose1 w:val="00000000000000000000"/>
    <w:charset w:val="00"/>
    <w:family w:val="auto"/>
    <w:pitch w:val="default"/>
    <w:sig w:usb0="E00002FF" w:usb1="5000785B" w:usb2="00000000" w:usb3="00000000" w:csb0="2000019F" w:csb1="4F010000"/>
  </w:font>
  <w:font w:name="Arial">
    <w:panose1 w:val="020B0604020202090204"/>
    <w:charset w:val="00"/>
    <w:family w:val="auto"/>
    <w:pitch w:val="default"/>
    <w:sig w:usb0="E0000AFF" w:usb1="00007843" w:usb2="00000001" w:usb3="00000000" w:csb0="400001BF" w:csb1="DFF70000"/>
  </w:font>
  <w:font w:name="汉仪旗黑KW">
    <w:panose1 w:val="00020600040101010101"/>
    <w:charset w:val="86"/>
    <w:family w:val="auto"/>
    <w:pitch w:val="default"/>
    <w:sig w:usb0="A00002BF" w:usb1="3ACF7CFA" w:usb2="00000016" w:usb3="00000000" w:csb0="0004009F" w:csb1="DFD70000"/>
  </w:font>
  <w:font w:name="Wingdings">
    <w:panose1 w:val="05000000000000000000"/>
    <w:charset w:val="00"/>
    <w:family w:val="decorative"/>
    <w:pitch w:val="default"/>
    <w:sig w:usb0="00000000" w:usb1="00000000" w:usb2="00000000" w:usb3="00000000" w:csb0="80000000" w:csb1="00000000"/>
  </w:font>
  <w:font w:name="方正兰亭纤黑简体">
    <w:altName w:val="苹方-简"/>
    <w:panose1 w:val="00000000000000000000"/>
    <w:charset w:val="00"/>
    <w:family w:val="auto"/>
    <w:pitch w:val="default"/>
    <w:sig w:usb0="00000000" w:usb1="00000000" w:usb2="00000000" w:usb3="00000000" w:csb0="00000000" w:csb1="00000000"/>
  </w:font>
  <w:font w:name="方正兰亭中黑简体">
    <w:altName w:val="苹方-简"/>
    <w:panose1 w:val="00000000000000000000"/>
    <w:charset w:val="00"/>
    <w:family w:val="auto"/>
    <w:pitch w:val="default"/>
    <w:sig w:usb0="00000000" w:usb1="00000000" w:usb2="00000000" w:usb3="00000000" w:csb0="00000000" w:csb1="00000000"/>
  </w:font>
  <w:font w:name="方正中雅宋简体">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563735"/>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DC007"/>
    <w:multiLevelType w:val="singleLevel"/>
    <w:tmpl w:val="FEEDC007"/>
    <w:lvl w:ilvl="0" w:tentative="0">
      <w:start w:val="1"/>
      <w:numFmt w:val="bullet"/>
      <w:lvlText w:val=""/>
      <w:lvlJc w:val="left"/>
      <w:pPr>
        <w:ind w:left="420" w:hanging="420"/>
      </w:pPr>
      <w:rPr>
        <w:rFonts w:hint="default" w:ascii="Wingdings" w:hAnsi="Wingdings"/>
      </w:rPr>
    </w:lvl>
  </w:abstractNum>
  <w:abstractNum w:abstractNumId="1">
    <w:nsid w:val="01194A92"/>
    <w:multiLevelType w:val="multilevel"/>
    <w:tmpl w:val="01194A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57652"/>
    <w:multiLevelType w:val="multilevel"/>
    <w:tmpl w:val="2295765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57464E72"/>
    <w:multiLevelType w:val="multilevel"/>
    <w:tmpl w:val="57464E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DC17720"/>
    <w:multiLevelType w:val="multilevel"/>
    <w:tmpl w:val="5DC1772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69EE0A86"/>
    <w:multiLevelType w:val="multilevel"/>
    <w:tmpl w:val="69EE0A8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6EBD1516"/>
    <w:multiLevelType w:val="multilevel"/>
    <w:tmpl w:val="6EBD151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C"/>
    <w:rsid w:val="00000E39"/>
    <w:rsid w:val="00000F4C"/>
    <w:rsid w:val="0000444A"/>
    <w:rsid w:val="000C1509"/>
    <w:rsid w:val="000E63FC"/>
    <w:rsid w:val="00123191"/>
    <w:rsid w:val="001A3F1B"/>
    <w:rsid w:val="001A5462"/>
    <w:rsid w:val="002E0826"/>
    <w:rsid w:val="003053F5"/>
    <w:rsid w:val="003E4FD9"/>
    <w:rsid w:val="003F4E97"/>
    <w:rsid w:val="0045365C"/>
    <w:rsid w:val="004C0C58"/>
    <w:rsid w:val="0055785A"/>
    <w:rsid w:val="00584F24"/>
    <w:rsid w:val="005905C5"/>
    <w:rsid w:val="005C23E8"/>
    <w:rsid w:val="005F4995"/>
    <w:rsid w:val="00602333"/>
    <w:rsid w:val="0071557B"/>
    <w:rsid w:val="00867903"/>
    <w:rsid w:val="008A1D42"/>
    <w:rsid w:val="00A1485B"/>
    <w:rsid w:val="00A36E09"/>
    <w:rsid w:val="00AC369D"/>
    <w:rsid w:val="00B21AD2"/>
    <w:rsid w:val="00B379C0"/>
    <w:rsid w:val="00C21CF3"/>
    <w:rsid w:val="00C56F51"/>
    <w:rsid w:val="00C77742"/>
    <w:rsid w:val="00CB18A4"/>
    <w:rsid w:val="00CD4D2F"/>
    <w:rsid w:val="00D644F9"/>
    <w:rsid w:val="00DF5931"/>
    <w:rsid w:val="00EB7A5D"/>
    <w:rsid w:val="0FEF9F7A"/>
    <w:rsid w:val="1059494D"/>
    <w:rsid w:val="3FDB5C54"/>
    <w:rsid w:val="49C45BEC"/>
    <w:rsid w:val="520A0F2E"/>
    <w:rsid w:val="53CFC923"/>
    <w:rsid w:val="54EFA47E"/>
    <w:rsid w:val="54FB5C05"/>
    <w:rsid w:val="67FCC4F6"/>
    <w:rsid w:val="74047EC4"/>
    <w:rsid w:val="76C844C7"/>
    <w:rsid w:val="77842353"/>
    <w:rsid w:val="7D598FCA"/>
    <w:rsid w:val="7E2A103C"/>
    <w:rsid w:val="7F4EBCE5"/>
    <w:rsid w:val="7FBFE7FB"/>
    <w:rsid w:val="7FFDC0F6"/>
    <w:rsid w:val="9F7D9D8D"/>
    <w:rsid w:val="9FBF8D9E"/>
    <w:rsid w:val="A6B1663E"/>
    <w:rsid w:val="B7FE61F7"/>
    <w:rsid w:val="C2FB6C42"/>
    <w:rsid w:val="EDFBEE7B"/>
    <w:rsid w:val="EFEF50D8"/>
    <w:rsid w:val="F11FB3D1"/>
    <w:rsid w:val="F7B6A08C"/>
    <w:rsid w:val="F8DF12E2"/>
    <w:rsid w:val="F9DFEB7D"/>
    <w:rsid w:val="F9F2D56B"/>
    <w:rsid w:val="FE7F0573"/>
    <w:rsid w:val="FF4FA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120" w:after="120" w:line="578" w:lineRule="auto"/>
      <w:ind w:firstLine="562" w:firstLineChars="200"/>
      <w:outlineLvl w:val="0"/>
    </w:pPr>
    <w:rPr>
      <w:rFonts w:ascii="楷体" w:hAnsi="楷体" w:eastAsia="楷体" w:cs="宋体"/>
      <w:b/>
      <w:bCs/>
      <w:kern w:val="0"/>
      <w:sz w:val="28"/>
      <w:szCs w:val="28"/>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w:basedOn w:val="1"/>
    <w:link w:val="24"/>
    <w:qFormat/>
    <w:uiPriority w:val="1"/>
    <w:pPr>
      <w:autoSpaceDE w:val="0"/>
      <w:autoSpaceDN w:val="0"/>
      <w:jc w:val="left"/>
    </w:pPr>
    <w:rPr>
      <w:rFonts w:ascii="宋体" w:hAnsi="宋体" w:eastAsia="宋体" w:cs="宋体"/>
      <w:kern w:val="0"/>
      <w:sz w:val="18"/>
      <w:szCs w:val="18"/>
      <w:lang w:eastAsia="en-US"/>
    </w:r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Title"/>
    <w:basedOn w:val="1"/>
    <w:next w:val="1"/>
    <w:link w:val="18"/>
    <w:qFormat/>
    <w:uiPriority w:val="0"/>
    <w:pPr>
      <w:spacing w:before="240" w:after="60"/>
      <w:jc w:val="center"/>
      <w:outlineLvl w:val="0"/>
    </w:pPr>
    <w:rPr>
      <w:rFonts w:ascii="黑体" w:hAnsi="黑体" w:eastAsia="黑体" w:cstheme="majorBidi"/>
      <w:bCs/>
      <w:sz w:val="32"/>
      <w:szCs w:val="32"/>
      <w:shd w:val="clear" w:color="FFFFFF" w:fill="D9D9D9"/>
    </w:rPr>
  </w:style>
  <w:style w:type="character" w:styleId="12">
    <w:name w:val="FollowedHyperlink"/>
    <w:basedOn w:val="11"/>
    <w:qFormat/>
    <w:uiPriority w:val="0"/>
    <w:rPr>
      <w:color w:val="800080"/>
      <w:u w:val="single"/>
    </w:rPr>
  </w:style>
  <w:style w:type="character" w:styleId="13">
    <w:name w:val="Hyperlink"/>
    <w:basedOn w:val="11"/>
    <w:qFormat/>
    <w:uiPriority w:val="99"/>
    <w:rPr>
      <w:color w:val="0563C1" w:themeColor="hyperlink"/>
      <w:u w:val="single"/>
      <w14:textFill>
        <w14:solidFill>
          <w14:schemeClr w14:val="hlink"/>
        </w14:solidFill>
      </w14:textFill>
    </w:rPr>
  </w:style>
  <w:style w:type="table" w:styleId="15">
    <w:name w:val="Table Grid"/>
    <w:basedOn w:val="14"/>
    <w:unhideWhenUsed/>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列出段落1"/>
    <w:basedOn w:val="1"/>
    <w:qFormat/>
    <w:uiPriority w:val="99"/>
    <w:pPr>
      <w:ind w:firstLine="420" w:firstLineChars="200"/>
    </w:pPr>
  </w:style>
  <w:style w:type="paragraph" w:customStyle="1" w:styleId="17">
    <w:name w:val="Pa11"/>
    <w:basedOn w:val="1"/>
    <w:next w:val="1"/>
    <w:unhideWhenUsed/>
    <w:qFormat/>
    <w:uiPriority w:val="99"/>
    <w:pPr>
      <w:autoSpaceDE w:val="0"/>
      <w:autoSpaceDN w:val="0"/>
      <w:adjustRightInd w:val="0"/>
      <w:spacing w:line="241" w:lineRule="atLeast"/>
      <w:jc w:val="left"/>
    </w:pPr>
    <w:rPr>
      <w:rFonts w:ascii="方正兰亭纤黑简体" w:hAnsi="方正兰亭纤黑简体" w:eastAsia="方正兰亭纤黑简体"/>
      <w:color w:val="000000"/>
      <w:kern w:val="0"/>
      <w:sz w:val="24"/>
    </w:rPr>
  </w:style>
  <w:style w:type="character" w:customStyle="1" w:styleId="18">
    <w:name w:val="标题 Char"/>
    <w:basedOn w:val="11"/>
    <w:link w:val="10"/>
    <w:qFormat/>
    <w:uiPriority w:val="0"/>
    <w:rPr>
      <w:rFonts w:ascii="黑体" w:hAnsi="黑体" w:eastAsia="黑体" w:cstheme="majorBidi"/>
      <w:bCs/>
      <w:kern w:val="2"/>
      <w:sz w:val="32"/>
      <w:szCs w:val="32"/>
    </w:rPr>
  </w:style>
  <w:style w:type="character" w:customStyle="1" w:styleId="19">
    <w:name w:val="标题 1 Char"/>
    <w:basedOn w:val="11"/>
    <w:link w:val="2"/>
    <w:qFormat/>
    <w:uiPriority w:val="0"/>
    <w:rPr>
      <w:rFonts w:ascii="楷体" w:hAnsi="楷体" w:eastAsia="楷体" w:cs="宋体"/>
      <w:b/>
      <w:bCs/>
      <w:sz w:val="28"/>
      <w:szCs w:val="28"/>
    </w:rPr>
  </w:style>
  <w:style w:type="character" w:customStyle="1" w:styleId="20">
    <w:name w:val="页眉 Char"/>
    <w:basedOn w:val="11"/>
    <w:link w:val="7"/>
    <w:qFormat/>
    <w:uiPriority w:val="0"/>
    <w:rPr>
      <w:kern w:val="2"/>
      <w:sz w:val="18"/>
      <w:szCs w:val="18"/>
    </w:rPr>
  </w:style>
  <w:style w:type="character" w:customStyle="1" w:styleId="21">
    <w:name w:val="页脚 Char"/>
    <w:basedOn w:val="11"/>
    <w:link w:val="6"/>
    <w:qFormat/>
    <w:uiPriority w:val="99"/>
    <w:rPr>
      <w:kern w:val="2"/>
      <w:sz w:val="18"/>
      <w:szCs w:val="18"/>
    </w:rPr>
  </w:style>
  <w:style w:type="paragraph" w:customStyle="1" w:styleId="22">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sz w:val="32"/>
      <w:szCs w:val="32"/>
    </w:rPr>
  </w:style>
  <w:style w:type="character" w:customStyle="1" w:styleId="23">
    <w:name w:val="批注框文本 Char"/>
    <w:basedOn w:val="11"/>
    <w:link w:val="5"/>
    <w:qFormat/>
    <w:uiPriority w:val="0"/>
    <w:rPr>
      <w:kern w:val="2"/>
      <w:sz w:val="18"/>
      <w:szCs w:val="18"/>
    </w:rPr>
  </w:style>
  <w:style w:type="character" w:customStyle="1" w:styleId="24">
    <w:name w:val="正文文本 Char"/>
    <w:basedOn w:val="11"/>
    <w:link w:val="4"/>
    <w:qFormat/>
    <w:uiPriority w:val="1"/>
    <w:rPr>
      <w:rFonts w:ascii="宋体" w:hAnsi="宋体" w:eastAsia="宋体" w:cs="宋体"/>
      <w:sz w:val="18"/>
      <w:szCs w:val="18"/>
      <w:lang w:eastAsia="en-US"/>
    </w:rPr>
  </w:style>
  <w:style w:type="paragraph" w:customStyle="1" w:styleId="25">
    <w:name w:val="List Paragraph"/>
    <w:basedOn w:val="1"/>
    <w:qFormat/>
    <w:uiPriority w:val="99"/>
    <w:pPr>
      <w:ind w:firstLine="420" w:firstLineChars="200"/>
    </w:pPr>
  </w:style>
  <w:style w:type="character" w:customStyle="1" w:styleId="26">
    <w:name w:val="标题 2 Char"/>
    <w:basedOn w:val="11"/>
    <w:link w:val="3"/>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1699</Words>
  <Characters>9688</Characters>
  <Lines>80</Lines>
  <Paragraphs>22</Paragraphs>
  <ScaleCrop>false</ScaleCrop>
  <LinksUpToDate>false</LinksUpToDate>
  <CharactersWithSpaces>11365</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2020-03-21T10:45:00Z</dcterms:created>
  <dc:creator>dell</dc:creator>
  <cp:lastModifiedBy>luoxiaodan</cp:lastModifiedBy>
  <dcterms:modified xsi:type="dcterms:W3CDTF">2020-04-26T18:33:51Z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