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_GB2312" w:hAnsi="华文中宋" w:eastAsia="楷体_GB2312"/>
          <w:b/>
          <w:sz w:val="44"/>
          <w:szCs w:val="44"/>
        </w:rPr>
      </w:pPr>
      <w:r>
        <w:rPr>
          <w:rFonts w:hint="eastAsia" w:ascii="楷体_GB2312" w:hAnsi="华文中宋" w:eastAsia="楷体_GB2312"/>
          <w:b/>
          <w:sz w:val="44"/>
          <w:szCs w:val="44"/>
        </w:rPr>
        <w:t>贵州省社会科学院固定资产登记</w:t>
      </w:r>
      <w:r>
        <w:rPr>
          <w:rFonts w:hint="eastAsia" w:ascii="楷体_GB2312" w:hAnsi="华文中宋" w:eastAsia="楷体_GB2312"/>
          <w:b/>
          <w:sz w:val="44"/>
          <w:szCs w:val="44"/>
          <w:lang w:val="en-US" w:eastAsia="zh-CN"/>
        </w:rPr>
        <w:t>领用</w:t>
      </w:r>
      <w:r>
        <w:rPr>
          <w:rFonts w:hint="eastAsia" w:ascii="楷体_GB2312" w:hAnsi="华文中宋" w:eastAsia="楷体_GB2312"/>
          <w:b/>
          <w:sz w:val="44"/>
          <w:szCs w:val="44"/>
        </w:rPr>
        <w:t>单</w:t>
      </w:r>
    </w:p>
    <w:tbl>
      <w:tblPr>
        <w:tblStyle w:val="2"/>
        <w:tblW w:w="915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011"/>
        <w:gridCol w:w="2129"/>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51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rPr>
              <w:t>使用部门：</w:t>
            </w:r>
          </w:p>
        </w:tc>
        <w:tc>
          <w:tcPr>
            <w:tcW w:w="463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rPr>
              <w:t>固资名称：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515" w:type="dxa"/>
            <w:gridSpan w:val="2"/>
            <w:noWrap w:val="0"/>
            <w:vAlign w:val="top"/>
          </w:tcPr>
          <w:p>
            <w:pPr>
              <w:rPr>
                <w:rFonts w:hint="eastAsia" w:ascii="仿宋_GB2312" w:eastAsia="仿宋_GB2312"/>
                <w:b/>
                <w:bCs/>
                <w:sz w:val="28"/>
                <w:szCs w:val="28"/>
                <w:lang w:eastAsia="zh-CN"/>
              </w:rPr>
            </w:pPr>
            <w:r>
              <w:rPr>
                <w:rFonts w:hint="eastAsia" w:ascii="仿宋_GB2312" w:eastAsia="仿宋_GB2312"/>
                <w:b/>
                <w:bCs/>
                <w:sz w:val="28"/>
                <w:szCs w:val="28"/>
              </w:rPr>
              <w:t>使用</w:t>
            </w:r>
            <w:r>
              <w:rPr>
                <w:rFonts w:hint="eastAsia" w:ascii="仿宋_GB2312" w:eastAsia="仿宋_GB2312"/>
                <w:b/>
                <w:bCs/>
                <w:sz w:val="28"/>
                <w:szCs w:val="28"/>
                <w:lang w:val="en-US" w:eastAsia="zh-CN"/>
              </w:rPr>
              <w:t>人：</w:t>
            </w:r>
            <w:r>
              <w:rPr>
                <w:rFonts w:hint="eastAsia" w:ascii="仿宋_GB2312" w:hAnsi="Times New Roman" w:eastAsia="仿宋_GB2312" w:cs="Times New Roman"/>
                <w:b/>
                <w:bCs/>
                <w:color w:val="FF0000"/>
                <w:sz w:val="24"/>
                <w:szCs w:val="24"/>
                <w:lang w:eastAsia="zh-CN"/>
              </w:rPr>
              <w:t>（</w:t>
            </w:r>
            <w:r>
              <w:rPr>
                <w:rFonts w:hint="eastAsia" w:ascii="仿宋_GB2312" w:hAnsi="Times New Roman" w:eastAsia="仿宋_GB2312" w:cs="Times New Roman"/>
                <w:b/>
                <w:bCs/>
                <w:color w:val="FF0000"/>
                <w:sz w:val="24"/>
                <w:szCs w:val="24"/>
                <w:lang w:val="en-US" w:eastAsia="zh-CN"/>
              </w:rPr>
              <w:t>如为部门公用填：公用）</w:t>
            </w:r>
          </w:p>
        </w:tc>
        <w:tc>
          <w:tcPr>
            <w:tcW w:w="4635" w:type="dxa"/>
            <w:gridSpan w:val="2"/>
            <w:noWrap w:val="0"/>
            <w:vAlign w:val="top"/>
          </w:tcPr>
          <w:p>
            <w:pP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存放地点：</w:t>
            </w:r>
            <w:r>
              <w:rPr>
                <w:rFonts w:hint="eastAsia" w:ascii="仿宋_GB2312" w:hAnsi="Times New Roman" w:eastAsia="仿宋_GB2312" w:cs="Times New Roman"/>
                <w:b/>
                <w:bCs/>
                <w:color w:val="FF0000"/>
                <w:sz w:val="24"/>
                <w:szCs w:val="24"/>
                <w:lang w:val="en-US" w:eastAsia="zh-CN"/>
              </w:rPr>
              <w:t>（xx楼xxx号）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515" w:type="dxa"/>
            <w:gridSpan w:val="2"/>
            <w:noWrap w:val="0"/>
            <w:vAlign w:val="top"/>
          </w:tcPr>
          <w:p>
            <w:pPr>
              <w:rPr>
                <w:rFonts w:hint="eastAsia" w:ascii="仿宋_GB2312" w:eastAsia="仿宋_GB2312"/>
                <w:sz w:val="28"/>
                <w:szCs w:val="28"/>
                <w:lang w:eastAsia="zh-CN"/>
              </w:rPr>
            </w:pPr>
            <w:r>
              <w:rPr>
                <w:rFonts w:hint="eastAsia" w:ascii="仿宋_GB2312" w:eastAsia="仿宋_GB2312"/>
                <w:b/>
                <w:bCs/>
                <w:sz w:val="28"/>
                <w:szCs w:val="28"/>
              </w:rPr>
              <w:t>固资编码：</w:t>
            </w:r>
            <w:r>
              <w:rPr>
                <w:rFonts w:hint="eastAsia" w:ascii="仿宋_GB2312" w:hAnsi="Times New Roman" w:eastAsia="仿宋_GB2312" w:cs="Times New Roman"/>
                <w:b/>
                <w:bCs/>
                <w:color w:val="FF0000"/>
                <w:sz w:val="24"/>
                <w:szCs w:val="24"/>
                <w:lang w:val="en-US" w:eastAsia="zh-CN"/>
              </w:rPr>
              <w:t>（图书信息中心填）</w:t>
            </w:r>
          </w:p>
        </w:tc>
        <w:tc>
          <w:tcPr>
            <w:tcW w:w="463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rPr>
              <w:t>品牌规格型号：</w:t>
            </w:r>
            <w:r>
              <w:rPr>
                <w:rFonts w:hint="eastAsia" w:ascii="仿宋_GB2312" w:hAnsi="Times New Roman" w:eastAsia="仿宋_GB2312" w:cs="Times New Roman"/>
                <w:b/>
                <w:bCs/>
                <w:color w:val="FF0000"/>
                <w:sz w:val="21"/>
                <w:szCs w:val="21"/>
                <w:lang w:val="en-US" w:eastAsia="zh-CN"/>
              </w:rPr>
              <w:t>（图书信息中心</w:t>
            </w:r>
            <w:r>
              <w:rPr>
                <w:rFonts w:hint="eastAsia" w:ascii="仿宋_GB2312" w:eastAsia="仿宋_GB2312" w:cs="Times New Roman"/>
                <w:b/>
                <w:bCs/>
                <w:color w:val="FF0000"/>
                <w:sz w:val="21"/>
                <w:szCs w:val="21"/>
                <w:lang w:val="en-US" w:eastAsia="zh-CN"/>
              </w:rPr>
              <w:t>或党政办</w:t>
            </w:r>
            <w:r>
              <w:rPr>
                <w:rFonts w:hint="eastAsia" w:ascii="仿宋_GB2312" w:hAnsi="Times New Roman" w:eastAsia="仿宋_GB2312" w:cs="Times New Roman"/>
                <w:b/>
                <w:bCs/>
                <w:color w:val="FF0000"/>
                <w:sz w:val="21"/>
                <w:szCs w:val="21"/>
                <w:lang w:val="en-US" w:eastAsia="zh-CN"/>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51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rPr>
              <w:t>购置</w:t>
            </w:r>
            <w:r>
              <w:rPr>
                <w:rFonts w:hint="eastAsia" w:ascii="仿宋_GB2312" w:eastAsia="仿宋_GB2312"/>
                <w:b/>
                <w:bCs/>
                <w:sz w:val="28"/>
                <w:szCs w:val="28"/>
                <w:lang w:eastAsia="zh-CN"/>
              </w:rPr>
              <w:t>时间</w:t>
            </w:r>
            <w:r>
              <w:rPr>
                <w:rFonts w:hint="eastAsia" w:ascii="仿宋_GB2312" w:eastAsia="仿宋_GB2312"/>
                <w:b/>
                <w:bCs/>
                <w:sz w:val="28"/>
                <w:szCs w:val="28"/>
              </w:rPr>
              <w:t>：</w:t>
            </w:r>
            <w:r>
              <w:rPr>
                <w:rFonts w:hint="eastAsia" w:ascii="仿宋_GB2312" w:hAnsi="Times New Roman" w:eastAsia="仿宋_GB2312" w:cs="Times New Roman"/>
                <w:b/>
                <w:bCs/>
                <w:color w:val="FF0000"/>
                <w:sz w:val="21"/>
                <w:szCs w:val="21"/>
                <w:lang w:val="en-US" w:eastAsia="zh-CN"/>
              </w:rPr>
              <w:t>（图书信息中心</w:t>
            </w:r>
            <w:bookmarkStart w:id="0" w:name="_GoBack"/>
            <w:bookmarkEnd w:id="0"/>
            <w:r>
              <w:rPr>
                <w:rFonts w:hint="eastAsia" w:ascii="仿宋_GB2312" w:eastAsia="仿宋_GB2312" w:cs="Times New Roman"/>
                <w:b/>
                <w:bCs/>
                <w:color w:val="FF0000"/>
                <w:sz w:val="21"/>
                <w:szCs w:val="21"/>
                <w:lang w:val="en-US" w:eastAsia="zh-CN"/>
              </w:rPr>
              <w:t>或党政办</w:t>
            </w:r>
            <w:r>
              <w:rPr>
                <w:rFonts w:hint="eastAsia" w:ascii="仿宋_GB2312" w:hAnsi="Times New Roman" w:eastAsia="仿宋_GB2312" w:cs="Times New Roman"/>
                <w:b/>
                <w:bCs/>
                <w:color w:val="FF0000"/>
                <w:sz w:val="21"/>
                <w:szCs w:val="21"/>
                <w:lang w:val="en-US" w:eastAsia="zh-CN"/>
              </w:rPr>
              <w:t>填）</w:t>
            </w:r>
          </w:p>
        </w:tc>
        <w:tc>
          <w:tcPr>
            <w:tcW w:w="463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lang w:eastAsia="zh-CN"/>
              </w:rPr>
              <w:t>凭证编号</w:t>
            </w:r>
            <w:r>
              <w:rPr>
                <w:rFonts w:hint="eastAsia" w:ascii="仿宋_GB2312" w:eastAsia="仿宋_GB2312"/>
                <w:b/>
                <w:bCs/>
                <w:sz w:val="28"/>
                <w:szCs w:val="28"/>
              </w:rPr>
              <w:t>：</w:t>
            </w:r>
            <w:r>
              <w:rPr>
                <w:rFonts w:hint="eastAsia" w:ascii="仿宋_GB2312" w:hAnsi="Times New Roman" w:eastAsia="仿宋_GB2312" w:cs="Times New Roman"/>
                <w:b/>
                <w:bCs/>
                <w:color w:val="FF0000"/>
                <w:sz w:val="24"/>
                <w:szCs w:val="24"/>
                <w:lang w:val="en-US" w:eastAsia="zh-CN"/>
              </w:rPr>
              <w:t>（财务处填）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15" w:type="dxa"/>
            <w:gridSpan w:val="2"/>
            <w:noWrap w:val="0"/>
            <w:vAlign w:val="top"/>
          </w:tcPr>
          <w:p>
            <w:pP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领用时间：</w:t>
            </w:r>
          </w:p>
        </w:tc>
        <w:tc>
          <w:tcPr>
            <w:tcW w:w="4635" w:type="dxa"/>
            <w:gridSpan w:val="2"/>
            <w:noWrap w:val="0"/>
            <w:vAlign w:val="top"/>
          </w:tcPr>
          <w:p>
            <w:pP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预算项目代码：</w:t>
            </w:r>
            <w:r>
              <w:rPr>
                <w:rFonts w:hint="eastAsia" w:ascii="仿宋_GB2312" w:hAnsi="Times New Roman" w:eastAsia="仿宋_GB2312" w:cs="Times New Roman"/>
                <w:b/>
                <w:bCs/>
                <w:color w:val="FF0000"/>
                <w:sz w:val="24"/>
                <w:szCs w:val="24"/>
                <w:lang w:val="en-US" w:eastAsia="zh-CN"/>
              </w:rPr>
              <w:t>（财务处填）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1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rPr>
              <w:t>单位（台、套、件）：</w:t>
            </w:r>
          </w:p>
        </w:tc>
        <w:tc>
          <w:tcPr>
            <w:tcW w:w="463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rPr>
              <w:t>供货单位：</w:t>
            </w:r>
            <w:r>
              <w:rPr>
                <w:rFonts w:hint="eastAsia" w:ascii="仿宋_GB2312" w:hAnsi="Times New Roman" w:eastAsia="仿宋_GB2312" w:cs="Times New Roman"/>
                <w:b/>
                <w:bCs/>
                <w:color w:val="FF0000"/>
                <w:sz w:val="24"/>
                <w:szCs w:val="24"/>
                <w:lang w:val="en-US" w:eastAsia="zh-CN"/>
              </w:rPr>
              <w:t>（</w:t>
            </w:r>
            <w:r>
              <w:rPr>
                <w:rFonts w:hint="eastAsia" w:ascii="仿宋_GB2312" w:hAnsi="Times New Roman" w:eastAsia="仿宋_GB2312" w:cs="Times New Roman"/>
                <w:b/>
                <w:bCs/>
                <w:color w:val="FF0000"/>
                <w:sz w:val="21"/>
                <w:szCs w:val="21"/>
                <w:lang w:val="en-US" w:eastAsia="zh-CN"/>
              </w:rPr>
              <w:t>图书信息中心</w:t>
            </w:r>
            <w:r>
              <w:rPr>
                <w:rFonts w:hint="eastAsia" w:ascii="仿宋_GB2312" w:eastAsia="仿宋_GB2312" w:cs="Times New Roman"/>
                <w:b/>
                <w:bCs/>
                <w:color w:val="FF0000"/>
                <w:sz w:val="24"/>
                <w:szCs w:val="24"/>
                <w:lang w:val="en-US" w:eastAsia="zh-CN"/>
              </w:rPr>
              <w:t>或党政办</w:t>
            </w:r>
            <w:r>
              <w:rPr>
                <w:rFonts w:hint="eastAsia" w:ascii="仿宋_GB2312" w:hAnsi="Times New Roman" w:eastAsia="仿宋_GB2312" w:cs="Times New Roman"/>
                <w:b/>
                <w:bCs/>
                <w:color w:val="FF0000"/>
                <w:sz w:val="24"/>
                <w:szCs w:val="24"/>
                <w:lang w:val="en-US" w:eastAsia="zh-CN"/>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51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lang w:eastAsia="zh-CN"/>
              </w:rPr>
              <w:t>设备</w:t>
            </w:r>
            <w:r>
              <w:rPr>
                <w:rFonts w:hint="eastAsia" w:ascii="仿宋_GB2312" w:eastAsia="仿宋_GB2312"/>
                <w:b/>
                <w:bCs/>
                <w:sz w:val="28"/>
                <w:szCs w:val="28"/>
              </w:rPr>
              <w:t>序列号：</w:t>
            </w:r>
            <w:r>
              <w:rPr>
                <w:rFonts w:hint="eastAsia" w:ascii="仿宋_GB2312" w:hAnsi="Times New Roman" w:eastAsia="仿宋_GB2312" w:cs="Times New Roman"/>
                <w:b/>
                <w:bCs/>
                <w:color w:val="FF0000"/>
                <w:sz w:val="22"/>
                <w:szCs w:val="22"/>
                <w:lang w:val="en-US" w:eastAsia="zh-CN"/>
              </w:rPr>
              <w:t>（</w:t>
            </w:r>
            <w:r>
              <w:rPr>
                <w:rFonts w:hint="eastAsia" w:ascii="仿宋_GB2312" w:hAnsi="Times New Roman" w:eastAsia="仿宋_GB2312" w:cs="Times New Roman"/>
                <w:b/>
                <w:bCs/>
                <w:color w:val="FF0000"/>
                <w:sz w:val="21"/>
                <w:szCs w:val="21"/>
                <w:lang w:val="en-US" w:eastAsia="zh-CN"/>
              </w:rPr>
              <w:t>图书信息中心</w:t>
            </w:r>
            <w:r>
              <w:rPr>
                <w:rFonts w:hint="eastAsia" w:ascii="仿宋_GB2312" w:eastAsia="仿宋_GB2312" w:cs="Times New Roman"/>
                <w:b/>
                <w:bCs/>
                <w:color w:val="FF0000"/>
                <w:sz w:val="22"/>
                <w:szCs w:val="22"/>
                <w:lang w:val="en-US" w:eastAsia="zh-CN"/>
              </w:rPr>
              <w:t>或党政办</w:t>
            </w:r>
            <w:r>
              <w:rPr>
                <w:rFonts w:hint="eastAsia" w:ascii="仿宋_GB2312" w:hAnsi="Times New Roman" w:eastAsia="仿宋_GB2312" w:cs="Times New Roman"/>
                <w:b/>
                <w:bCs/>
                <w:color w:val="FF0000"/>
                <w:sz w:val="22"/>
                <w:szCs w:val="22"/>
                <w:lang w:val="en-US" w:eastAsia="zh-CN"/>
              </w:rPr>
              <w:t>填）</w:t>
            </w:r>
          </w:p>
        </w:tc>
        <w:tc>
          <w:tcPr>
            <w:tcW w:w="4635" w:type="dxa"/>
            <w:gridSpan w:val="2"/>
            <w:noWrap w:val="0"/>
            <w:vAlign w:val="top"/>
          </w:tcPr>
          <w:p>
            <w:pP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采购合同编号：</w:t>
            </w:r>
            <w:r>
              <w:rPr>
                <w:rFonts w:hint="eastAsia" w:ascii="仿宋_GB2312" w:hAnsi="Times New Roman" w:eastAsia="仿宋_GB2312" w:cs="Times New Roman"/>
                <w:b/>
                <w:bCs/>
                <w:color w:val="FF0000"/>
                <w:sz w:val="22"/>
                <w:szCs w:val="22"/>
                <w:lang w:val="en-US" w:eastAsia="zh-CN"/>
              </w:rPr>
              <w:t>（</w:t>
            </w:r>
            <w:r>
              <w:rPr>
                <w:rFonts w:hint="eastAsia" w:ascii="仿宋_GB2312" w:hAnsi="Times New Roman" w:eastAsia="仿宋_GB2312" w:cs="Times New Roman"/>
                <w:b/>
                <w:bCs/>
                <w:color w:val="FF0000"/>
                <w:sz w:val="21"/>
                <w:szCs w:val="21"/>
                <w:lang w:val="en-US" w:eastAsia="zh-CN"/>
              </w:rPr>
              <w:t>图书信息中心</w:t>
            </w:r>
            <w:r>
              <w:rPr>
                <w:rFonts w:hint="eastAsia" w:ascii="仿宋_GB2312" w:eastAsia="仿宋_GB2312" w:cs="Times New Roman"/>
                <w:b/>
                <w:bCs/>
                <w:color w:val="FF0000"/>
                <w:sz w:val="22"/>
                <w:szCs w:val="22"/>
                <w:lang w:val="en-US" w:eastAsia="zh-CN"/>
              </w:rPr>
              <w:t>或党政办</w:t>
            </w:r>
            <w:r>
              <w:rPr>
                <w:rFonts w:hint="eastAsia" w:ascii="仿宋_GB2312" w:hAnsi="Times New Roman" w:eastAsia="仿宋_GB2312" w:cs="Times New Roman"/>
                <w:b/>
                <w:bCs/>
                <w:color w:val="FF0000"/>
                <w:sz w:val="22"/>
                <w:szCs w:val="22"/>
                <w:lang w:val="en-US" w:eastAsia="zh-CN"/>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515" w:type="dxa"/>
            <w:gridSpan w:val="2"/>
            <w:noWrap w:val="0"/>
            <w:vAlign w:val="top"/>
          </w:tcPr>
          <w:p>
            <w:pPr>
              <w:rPr>
                <w:rFonts w:hint="eastAsia" w:ascii="仿宋_GB2312" w:eastAsia="仿宋_GB2312"/>
                <w:sz w:val="28"/>
                <w:szCs w:val="28"/>
              </w:rPr>
            </w:pPr>
            <w:r>
              <w:rPr>
                <w:rFonts w:hint="eastAsia" w:ascii="仿宋_GB2312" w:eastAsia="仿宋_GB2312"/>
                <w:b/>
                <w:bCs/>
                <w:sz w:val="28"/>
                <w:szCs w:val="28"/>
              </w:rPr>
              <w:t>发票日期：</w:t>
            </w:r>
            <w:r>
              <w:rPr>
                <w:rFonts w:hint="eastAsia" w:ascii="仿宋_GB2312" w:hAnsi="Times New Roman" w:eastAsia="仿宋_GB2312" w:cs="Times New Roman"/>
                <w:b/>
                <w:bCs/>
                <w:color w:val="FF0000"/>
                <w:sz w:val="24"/>
                <w:szCs w:val="24"/>
                <w:lang w:val="en-US" w:eastAsia="zh-CN"/>
              </w:rPr>
              <w:t>（</w:t>
            </w:r>
            <w:r>
              <w:rPr>
                <w:rFonts w:hint="eastAsia" w:ascii="仿宋_GB2312" w:hAnsi="Times New Roman" w:eastAsia="仿宋_GB2312" w:cs="Times New Roman"/>
                <w:b/>
                <w:bCs/>
                <w:color w:val="FF0000"/>
                <w:sz w:val="21"/>
                <w:szCs w:val="21"/>
                <w:lang w:val="en-US" w:eastAsia="zh-CN"/>
              </w:rPr>
              <w:t>图书信息中心</w:t>
            </w:r>
            <w:r>
              <w:rPr>
                <w:rFonts w:hint="eastAsia" w:ascii="仿宋_GB2312" w:eastAsia="仿宋_GB2312" w:cs="Times New Roman"/>
                <w:b/>
                <w:bCs/>
                <w:color w:val="FF0000"/>
                <w:sz w:val="24"/>
                <w:szCs w:val="24"/>
                <w:lang w:val="en-US" w:eastAsia="zh-CN"/>
              </w:rPr>
              <w:t>或党政办</w:t>
            </w:r>
            <w:r>
              <w:rPr>
                <w:rFonts w:hint="eastAsia" w:ascii="仿宋_GB2312" w:hAnsi="Times New Roman" w:eastAsia="仿宋_GB2312" w:cs="Times New Roman"/>
                <w:b/>
                <w:bCs/>
                <w:color w:val="FF0000"/>
                <w:sz w:val="24"/>
                <w:szCs w:val="24"/>
                <w:lang w:val="en-US" w:eastAsia="zh-CN"/>
              </w:rPr>
              <w:t>填）</w:t>
            </w:r>
          </w:p>
        </w:tc>
        <w:tc>
          <w:tcPr>
            <w:tcW w:w="4635" w:type="dxa"/>
            <w:gridSpan w:val="2"/>
            <w:noWrap w:val="0"/>
            <w:vAlign w:val="top"/>
          </w:tcPr>
          <w:p>
            <w:pPr>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发票号：</w:t>
            </w:r>
            <w:r>
              <w:rPr>
                <w:rFonts w:hint="eastAsia" w:ascii="仿宋_GB2312" w:hAnsi="Times New Roman" w:eastAsia="仿宋_GB2312" w:cs="Times New Roman"/>
                <w:b/>
                <w:bCs/>
                <w:color w:val="FF0000"/>
                <w:sz w:val="24"/>
                <w:szCs w:val="24"/>
                <w:lang w:val="en-US" w:eastAsia="zh-CN"/>
              </w:rPr>
              <w:t>（</w:t>
            </w:r>
            <w:r>
              <w:rPr>
                <w:rFonts w:hint="eastAsia" w:ascii="仿宋_GB2312" w:hAnsi="Times New Roman" w:eastAsia="仿宋_GB2312" w:cs="Times New Roman"/>
                <w:b/>
                <w:bCs/>
                <w:color w:val="FF0000"/>
                <w:sz w:val="21"/>
                <w:szCs w:val="21"/>
                <w:lang w:val="en-US" w:eastAsia="zh-CN"/>
              </w:rPr>
              <w:t>图书信息中心</w:t>
            </w:r>
            <w:r>
              <w:rPr>
                <w:rFonts w:hint="eastAsia" w:ascii="仿宋_GB2312" w:eastAsia="仿宋_GB2312" w:cs="Times New Roman"/>
                <w:b/>
                <w:bCs/>
                <w:color w:val="FF0000"/>
                <w:sz w:val="24"/>
                <w:szCs w:val="24"/>
                <w:lang w:val="en-US" w:eastAsia="zh-CN"/>
              </w:rPr>
              <w:t>或党政办</w:t>
            </w:r>
            <w:r>
              <w:rPr>
                <w:rFonts w:hint="eastAsia" w:ascii="仿宋_GB2312" w:hAnsi="Times New Roman" w:eastAsia="仿宋_GB2312" w:cs="Times New Roman"/>
                <w:b/>
                <w:bCs/>
                <w:color w:val="FF0000"/>
                <w:sz w:val="24"/>
                <w:szCs w:val="24"/>
                <w:lang w:val="en-US" w:eastAsia="zh-CN"/>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9150" w:type="dxa"/>
            <w:gridSpan w:val="4"/>
            <w:tcBorders>
              <w:bottom w:val="single" w:color="auto" w:sz="4" w:space="0"/>
            </w:tcBorders>
            <w:noWrap w:val="0"/>
            <w:vAlign w:val="top"/>
          </w:tcPr>
          <w:p>
            <w:pPr>
              <w:rPr>
                <w:rFonts w:hint="eastAsia" w:ascii="仿宋_GB2312" w:eastAsia="仿宋_GB2312"/>
                <w:sz w:val="28"/>
                <w:szCs w:val="28"/>
              </w:rPr>
            </w:pPr>
            <w:r>
              <w:rPr>
                <w:rFonts w:hint="eastAsia" w:ascii="仿宋_GB2312" w:eastAsia="仿宋_GB2312"/>
                <w:b/>
                <w:bCs/>
                <w:sz w:val="28"/>
                <w:szCs w:val="28"/>
              </w:rPr>
              <w:t>使用方向：</w:t>
            </w:r>
            <w:r>
              <w:rPr>
                <w:rFonts w:hint="eastAsia" w:ascii="仿宋_GB2312" w:eastAsia="仿宋_GB2312"/>
                <w:sz w:val="28"/>
                <w:szCs w:val="28"/>
              </w:rPr>
              <w:t>1、科研  2、管理（行政、后勤）  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04" w:type="dxa"/>
            <w:tcBorders>
              <w:bottom w:val="single" w:color="auto" w:sz="4" w:space="0"/>
            </w:tcBorders>
            <w:noWrap w:val="0"/>
            <w:vAlign w:val="top"/>
          </w:tcPr>
          <w:p>
            <w:pPr>
              <w:jc w:val="center"/>
              <w:rPr>
                <w:rFonts w:hint="eastAsia" w:ascii="仿宋_GB2312" w:eastAsia="仿宋_GB2312"/>
                <w:b/>
                <w:bCs/>
                <w:sz w:val="28"/>
                <w:szCs w:val="28"/>
              </w:rPr>
            </w:pPr>
            <w:r>
              <w:rPr>
                <w:rFonts w:hint="eastAsia" w:ascii="仿宋_GB2312" w:eastAsia="仿宋_GB2312"/>
                <w:b/>
                <w:bCs/>
                <w:sz w:val="28"/>
                <w:szCs w:val="28"/>
              </w:rPr>
              <w:t>单 价</w:t>
            </w:r>
            <w:r>
              <w:rPr>
                <w:rFonts w:hint="eastAsia" w:ascii="仿宋_GB2312" w:eastAsia="仿宋_GB2312"/>
                <w:b/>
                <w:bCs/>
                <w:sz w:val="18"/>
                <w:szCs w:val="18"/>
                <w:lang w:eastAsia="zh-CN"/>
              </w:rPr>
              <w:t>（元）</w:t>
            </w:r>
          </w:p>
        </w:tc>
        <w:tc>
          <w:tcPr>
            <w:tcW w:w="2011" w:type="dxa"/>
            <w:tcBorders>
              <w:bottom w:val="single" w:color="auto" w:sz="4" w:space="0"/>
            </w:tcBorders>
            <w:noWrap w:val="0"/>
            <w:vAlign w:val="top"/>
          </w:tcPr>
          <w:p>
            <w:pPr>
              <w:jc w:val="center"/>
              <w:rPr>
                <w:rFonts w:hint="eastAsia" w:ascii="仿宋_GB2312" w:eastAsia="仿宋_GB2312"/>
                <w:b/>
                <w:bCs/>
                <w:sz w:val="28"/>
                <w:szCs w:val="28"/>
              </w:rPr>
            </w:pPr>
            <w:r>
              <w:rPr>
                <w:rFonts w:hint="eastAsia" w:ascii="仿宋_GB2312" w:eastAsia="仿宋_GB2312"/>
                <w:b/>
                <w:bCs/>
                <w:sz w:val="28"/>
                <w:szCs w:val="28"/>
              </w:rPr>
              <w:t>数 量</w:t>
            </w:r>
          </w:p>
        </w:tc>
        <w:tc>
          <w:tcPr>
            <w:tcW w:w="2129" w:type="dxa"/>
            <w:tcBorders>
              <w:bottom w:val="single" w:color="auto" w:sz="4" w:space="0"/>
            </w:tcBorders>
            <w:noWrap w:val="0"/>
            <w:vAlign w:val="top"/>
          </w:tcPr>
          <w:p>
            <w:pPr>
              <w:jc w:val="center"/>
              <w:rPr>
                <w:rFonts w:hint="eastAsia" w:ascii="仿宋_GB2312" w:eastAsia="仿宋_GB2312"/>
                <w:b/>
                <w:bCs/>
                <w:sz w:val="28"/>
                <w:szCs w:val="28"/>
              </w:rPr>
            </w:pPr>
            <w:r>
              <w:rPr>
                <w:rFonts w:hint="eastAsia" w:ascii="仿宋_GB2312" w:eastAsia="仿宋_GB2312"/>
                <w:b/>
                <w:bCs/>
                <w:sz w:val="28"/>
                <w:szCs w:val="28"/>
                <w:lang w:eastAsia="zh-CN"/>
              </w:rPr>
              <w:t>总</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金</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额</w:t>
            </w:r>
            <w:r>
              <w:rPr>
                <w:rFonts w:hint="eastAsia" w:ascii="仿宋_GB2312" w:eastAsia="仿宋_GB2312"/>
                <w:b/>
                <w:bCs/>
                <w:sz w:val="18"/>
                <w:szCs w:val="18"/>
                <w:lang w:eastAsia="zh-CN"/>
              </w:rPr>
              <w:t>（元）</w:t>
            </w:r>
          </w:p>
        </w:tc>
        <w:tc>
          <w:tcPr>
            <w:tcW w:w="2506" w:type="dxa"/>
            <w:tcBorders>
              <w:bottom w:val="single" w:color="auto" w:sz="4" w:space="0"/>
            </w:tcBorders>
            <w:noWrap w:val="0"/>
            <w:vAlign w:val="top"/>
          </w:tcPr>
          <w:p>
            <w:pPr>
              <w:jc w:val="center"/>
              <w:rPr>
                <w:rFonts w:hint="eastAsia" w:ascii="仿宋_GB2312" w:eastAsia="仿宋_GB2312"/>
                <w:b/>
                <w:bCs/>
                <w:sz w:val="28"/>
                <w:szCs w:val="28"/>
              </w:rPr>
            </w:pPr>
            <w:r>
              <w:rPr>
                <w:rFonts w:hint="eastAsia" w:ascii="仿宋_GB2312" w:eastAsia="仿宋_GB2312"/>
                <w:b/>
                <w:bCs/>
                <w:sz w:val="28"/>
                <w:szCs w:val="28"/>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04" w:type="dxa"/>
            <w:tcBorders>
              <w:bottom w:val="single" w:color="auto" w:sz="4" w:space="0"/>
            </w:tcBorders>
            <w:noWrap w:val="0"/>
            <w:vAlign w:val="top"/>
          </w:tcPr>
          <w:p>
            <w:pPr>
              <w:ind w:left="0" w:leftChars="0" w:right="0" w:rightChars="0" w:firstLine="0" w:firstLineChars="0"/>
              <w:jc w:val="center"/>
              <w:rPr>
                <w:rFonts w:hint="eastAsia" w:ascii="仿宋_GB2312" w:eastAsia="仿宋_GB2312"/>
                <w:sz w:val="28"/>
                <w:szCs w:val="28"/>
              </w:rPr>
            </w:pPr>
          </w:p>
        </w:tc>
        <w:tc>
          <w:tcPr>
            <w:tcW w:w="2011" w:type="dxa"/>
            <w:tcBorders>
              <w:bottom w:val="single" w:color="auto" w:sz="4" w:space="0"/>
            </w:tcBorders>
            <w:noWrap w:val="0"/>
            <w:vAlign w:val="top"/>
          </w:tcPr>
          <w:p>
            <w:pPr>
              <w:ind w:left="0" w:leftChars="0" w:right="0" w:rightChars="0" w:firstLine="0" w:firstLineChars="0"/>
              <w:jc w:val="center"/>
              <w:rPr>
                <w:rFonts w:hint="eastAsia" w:ascii="仿宋_GB2312" w:eastAsia="仿宋_GB2312"/>
                <w:sz w:val="28"/>
                <w:szCs w:val="28"/>
              </w:rPr>
            </w:pPr>
          </w:p>
        </w:tc>
        <w:tc>
          <w:tcPr>
            <w:tcW w:w="2129" w:type="dxa"/>
            <w:tcBorders>
              <w:bottom w:val="single" w:color="auto" w:sz="4" w:space="0"/>
            </w:tcBorders>
            <w:noWrap w:val="0"/>
            <w:vAlign w:val="top"/>
          </w:tcPr>
          <w:p>
            <w:pPr>
              <w:ind w:left="0" w:leftChars="0" w:right="0" w:rightChars="0" w:firstLine="0" w:firstLineChars="0"/>
              <w:jc w:val="center"/>
              <w:rPr>
                <w:rFonts w:hint="eastAsia" w:ascii="仿宋_GB2312" w:eastAsia="仿宋_GB2312"/>
                <w:sz w:val="28"/>
                <w:szCs w:val="28"/>
              </w:rPr>
            </w:pPr>
          </w:p>
        </w:tc>
        <w:tc>
          <w:tcPr>
            <w:tcW w:w="2506" w:type="dxa"/>
            <w:tcBorders>
              <w:bottom w:val="single" w:color="auto" w:sz="4" w:space="0"/>
            </w:tcBorders>
            <w:noWrap w:val="0"/>
            <w:vAlign w:val="top"/>
          </w:tcPr>
          <w:p>
            <w:pPr>
              <w:ind w:left="0" w:leftChars="0" w:right="0" w:rightChars="0" w:firstLine="0" w:firstLineChars="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150" w:type="dxa"/>
            <w:gridSpan w:val="4"/>
            <w:tcBorders>
              <w:bottom w:val="single" w:color="auto" w:sz="4" w:space="0"/>
            </w:tcBorders>
            <w:noWrap w:val="0"/>
            <w:vAlign w:val="top"/>
          </w:tcPr>
          <w:p>
            <w:pPr>
              <w:rPr>
                <w:rFonts w:hint="eastAsia" w:ascii="仿宋_GB2312" w:eastAsia="仿宋_GB2312"/>
                <w:b/>
                <w:bCs/>
                <w:sz w:val="28"/>
                <w:szCs w:val="28"/>
              </w:rPr>
            </w:pPr>
            <w:r>
              <w:rPr>
                <w:rFonts w:hint="eastAsia" w:ascii="仿宋_GB2312" w:eastAsia="仿宋_GB2312"/>
                <w:b/>
                <w:bCs/>
                <w:sz w:val="28"/>
                <w:szCs w:val="28"/>
              </w:rPr>
              <w:t>附件情况</w:t>
            </w:r>
            <w:r>
              <w:rPr>
                <w:rFonts w:hint="eastAsia" w:ascii="仿宋_GB2312" w:eastAsia="仿宋_GB2312"/>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150" w:type="dxa"/>
            <w:gridSpan w:val="4"/>
            <w:tcBorders>
              <w:bottom w:val="single" w:color="auto" w:sz="4" w:space="0"/>
            </w:tcBorders>
            <w:noWrap w:val="0"/>
            <w:vAlign w:val="top"/>
          </w:tcPr>
          <w:p>
            <w:pPr>
              <w:rPr>
                <w:rFonts w:hint="eastAsia" w:ascii="仿宋_GB2312" w:eastAsia="仿宋_GB2312"/>
                <w:b/>
                <w:bCs/>
                <w:sz w:val="28"/>
                <w:szCs w:val="28"/>
              </w:rPr>
            </w:pPr>
            <w:r>
              <w:rPr>
                <w:rFonts w:hint="eastAsia" w:ascii="仿宋_GB2312" w:eastAsia="仿宋_GB2312"/>
                <w:b/>
                <w:bCs/>
                <w:sz w:val="28"/>
                <w:szCs w:val="28"/>
              </w:rPr>
              <w:t>购置方式：</w:t>
            </w:r>
            <w:r>
              <w:rPr>
                <w:rFonts w:hint="eastAsia" w:ascii="仿宋_GB2312" w:eastAsia="仿宋_GB2312"/>
                <w:sz w:val="28"/>
                <w:szCs w:val="28"/>
                <w:lang w:val="en-US" w:eastAsia="zh-CN"/>
              </w:rPr>
              <w:t xml:space="preserve">   政府集中采购     政府分散采购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trPr>
        <w:tc>
          <w:tcPr>
            <w:tcW w:w="9150" w:type="dxa"/>
            <w:gridSpan w:val="4"/>
            <w:tcBorders>
              <w:left w:val="single" w:color="auto" w:sz="4" w:space="0"/>
              <w:bottom w:val="single" w:color="auto" w:sz="4" w:space="0"/>
            </w:tcBorders>
            <w:noWrap w:val="0"/>
            <w:vAlign w:val="top"/>
          </w:tcPr>
          <w:p>
            <w:pPr>
              <w:rPr>
                <w:rFonts w:hint="eastAsia" w:ascii="仿宋_GB2312" w:eastAsia="仿宋_GB2312"/>
                <w:sz w:val="28"/>
                <w:szCs w:val="28"/>
              </w:rPr>
            </w:pPr>
            <w:r>
              <w:rPr>
                <w:rFonts w:hint="eastAsia" w:ascii="仿宋_GB2312" w:eastAsia="仿宋_GB2312"/>
                <w:sz w:val="28"/>
                <w:szCs w:val="28"/>
              </w:rPr>
              <w:t xml:space="preserve">购置负责人签名：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购置部门（章）</w:t>
            </w:r>
          </w:p>
          <w:p>
            <w:pPr>
              <w:rPr>
                <w:rFonts w:hint="eastAsia" w:ascii="仿宋_GB2312" w:eastAsia="仿宋_GB2312"/>
                <w:sz w:val="28"/>
                <w:szCs w:val="28"/>
                <w:lang w:eastAsia="zh-CN"/>
              </w:rPr>
            </w:pPr>
            <w:r>
              <w:rPr>
                <w:rFonts w:hint="eastAsia" w:ascii="仿宋_GB2312" w:eastAsia="仿宋_GB2312"/>
                <w:sz w:val="21"/>
                <w:szCs w:val="21"/>
              </w:rPr>
              <w:t>（项目负责人）</w:t>
            </w:r>
          </w:p>
          <w:p>
            <w:pPr>
              <w:rPr>
                <w:rFonts w:hint="eastAsia" w:ascii="仿宋_GB2312" w:eastAsia="仿宋_GB2312"/>
                <w:sz w:val="28"/>
                <w:szCs w:val="28"/>
                <w:lang w:eastAsia="zh-CN"/>
              </w:rPr>
            </w:pPr>
          </w:p>
          <w:p>
            <w:pPr>
              <w:rPr>
                <w:rFonts w:hint="eastAsia" w:ascii="仿宋_GB2312" w:eastAsia="仿宋_GB2312"/>
                <w:sz w:val="28"/>
                <w:szCs w:val="28"/>
              </w:rPr>
            </w:pPr>
            <w:r>
              <w:rPr>
                <w:rFonts w:hint="eastAsia" w:ascii="仿宋_GB2312" w:eastAsia="仿宋_GB2312"/>
                <w:sz w:val="28"/>
                <w:szCs w:val="28"/>
                <w:lang w:val="en-US" w:eastAsia="zh-CN"/>
              </w:rPr>
              <w:t>领用人</w:t>
            </w:r>
            <w:r>
              <w:rPr>
                <w:rFonts w:hint="eastAsia" w:ascii="仿宋_GB2312" w:eastAsia="仿宋_GB2312"/>
                <w:sz w:val="28"/>
                <w:szCs w:val="28"/>
              </w:rPr>
              <w:t>签名：                      使用部门（章）</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lang w:eastAsia="zh-CN"/>
              </w:rPr>
              <w:t>院国有资产管理领导小组办公室</w:t>
            </w:r>
            <w:r>
              <w:rPr>
                <w:rFonts w:hint="eastAsia" w:ascii="仿宋_GB2312" w:eastAsia="仿宋_GB2312"/>
                <w:sz w:val="28"/>
                <w:szCs w:val="28"/>
              </w:rPr>
              <w:t>签章：</w:t>
            </w:r>
            <w:r>
              <w:rPr>
                <w:rFonts w:hint="eastAsia" w:ascii="仿宋_GB2312" w:eastAsia="仿宋_GB2312"/>
                <w:sz w:val="28"/>
                <w:szCs w:val="28"/>
                <w:lang w:eastAsia="zh-CN"/>
              </w:rPr>
              <w:t>（图书信息中心代）</w:t>
            </w:r>
          </w:p>
        </w:tc>
      </w:tr>
    </w:tbl>
    <w:p>
      <w:pPr>
        <w:widowControl/>
        <w:rPr>
          <w:rFonts w:hint="eastAsia" w:ascii="宋体" w:hAnsi="宋体"/>
          <w:kern w:val="0"/>
          <w:szCs w:val="21"/>
        </w:rPr>
      </w:pPr>
    </w:p>
    <w:p>
      <w:pPr>
        <w:jc w:val="center"/>
        <w:rPr>
          <w:rFonts w:hint="eastAsia" w:ascii="楷体_GB2312" w:hAnsi="华文中宋" w:eastAsia="楷体_GB2312"/>
          <w:b/>
          <w:sz w:val="32"/>
          <w:szCs w:val="32"/>
          <w:lang w:eastAsia="zh-CN"/>
        </w:rPr>
      </w:pPr>
      <w:r>
        <w:rPr>
          <w:rFonts w:hint="eastAsia" w:ascii="楷体_GB2312" w:hAnsi="华文中宋" w:eastAsia="楷体_GB2312"/>
          <w:b/>
          <w:sz w:val="32"/>
          <w:szCs w:val="32"/>
        </w:rPr>
        <w:t>贵州省社会科学院</w:t>
      </w:r>
      <w:r>
        <w:rPr>
          <w:rFonts w:hint="eastAsia" w:ascii="楷体_GB2312" w:hAnsi="华文中宋" w:eastAsia="楷体_GB2312"/>
          <w:b/>
          <w:sz w:val="32"/>
          <w:szCs w:val="32"/>
          <w:lang w:eastAsia="zh-CN"/>
        </w:rPr>
        <w:t>新增</w:t>
      </w:r>
      <w:r>
        <w:rPr>
          <w:rFonts w:hint="eastAsia" w:ascii="楷体_GB2312" w:hAnsi="华文中宋" w:eastAsia="楷体_GB2312"/>
          <w:b/>
          <w:sz w:val="32"/>
          <w:szCs w:val="32"/>
        </w:rPr>
        <w:t>固定资产</w:t>
      </w:r>
      <w:r>
        <w:rPr>
          <w:rFonts w:hint="eastAsia" w:ascii="楷体_GB2312" w:hAnsi="华文中宋" w:eastAsia="楷体_GB2312"/>
          <w:b/>
          <w:sz w:val="32"/>
          <w:szCs w:val="32"/>
          <w:lang w:eastAsia="zh-CN"/>
        </w:rPr>
        <w:t>购置流程</w:t>
      </w:r>
    </w:p>
    <w:p>
      <w:pPr>
        <w:jc w:val="left"/>
        <w:rPr>
          <w:rFonts w:hint="eastAsia" w:ascii="楷体_GB2312" w:hAnsi="华文中宋" w:eastAsia="楷体_GB2312"/>
          <w:b/>
          <w:sz w:val="32"/>
          <w:szCs w:val="32"/>
          <w:lang w:val="en-US" w:eastAsia="zh-CN"/>
        </w:rPr>
      </w:pPr>
      <w:r>
        <w:rPr>
          <w:rFonts w:hint="eastAsia" w:ascii="楷体_GB2312" w:hAnsi="华文中宋" w:eastAsia="楷体_GB2312"/>
          <w:b/>
          <w:sz w:val="32"/>
          <w:szCs w:val="32"/>
          <w:lang w:val="en-US" w:eastAsia="zh-CN"/>
        </w:rPr>
        <w:t>一、年度采购预算</w:t>
      </w:r>
    </w:p>
    <w:p>
      <w:p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1、各部门根据工作需要申报下一年度部门</w:t>
      </w:r>
      <w:r>
        <w:rPr>
          <w:rFonts w:hint="eastAsia" w:ascii="楷体_GB2312" w:hAnsi="华文中宋" w:eastAsia="楷体_GB2312"/>
          <w:b w:val="0"/>
          <w:bCs/>
          <w:sz w:val="28"/>
          <w:szCs w:val="28"/>
        </w:rPr>
        <w:t>固定资产</w:t>
      </w:r>
      <w:r>
        <w:rPr>
          <w:rFonts w:hint="eastAsia" w:ascii="楷体_GB2312" w:hAnsi="华文中宋" w:eastAsia="楷体_GB2312"/>
          <w:b w:val="0"/>
          <w:bCs/>
          <w:sz w:val="28"/>
          <w:szCs w:val="28"/>
          <w:lang w:val="en-US" w:eastAsia="zh-CN"/>
        </w:rPr>
        <w:t>采购计划；</w:t>
      </w:r>
    </w:p>
    <w:p>
      <w:p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2、院国资办对各部门提交的</w:t>
      </w:r>
      <w:r>
        <w:rPr>
          <w:rFonts w:hint="eastAsia" w:ascii="楷体_GB2312" w:hAnsi="华文中宋" w:eastAsia="楷体_GB2312"/>
          <w:b w:val="0"/>
          <w:bCs/>
          <w:sz w:val="28"/>
          <w:szCs w:val="28"/>
        </w:rPr>
        <w:t>固定资产</w:t>
      </w:r>
      <w:r>
        <w:rPr>
          <w:rFonts w:hint="eastAsia" w:ascii="楷体_GB2312" w:hAnsi="华文中宋" w:eastAsia="楷体_GB2312"/>
          <w:b w:val="0"/>
          <w:bCs/>
          <w:sz w:val="28"/>
          <w:szCs w:val="28"/>
          <w:lang w:val="en-US" w:eastAsia="zh-CN"/>
        </w:rPr>
        <w:t>采购预算进行统计审批；</w:t>
      </w:r>
    </w:p>
    <w:p>
      <w:p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3、院财务处对院国资办提交的下一年度院</w:t>
      </w:r>
      <w:r>
        <w:rPr>
          <w:rFonts w:hint="eastAsia" w:ascii="楷体_GB2312" w:hAnsi="华文中宋" w:eastAsia="楷体_GB2312"/>
          <w:b w:val="0"/>
          <w:bCs/>
          <w:sz w:val="28"/>
          <w:szCs w:val="28"/>
        </w:rPr>
        <w:t>固定资产</w:t>
      </w:r>
      <w:r>
        <w:rPr>
          <w:rFonts w:hint="eastAsia" w:ascii="楷体_GB2312" w:hAnsi="华文中宋" w:eastAsia="楷体_GB2312"/>
          <w:b w:val="0"/>
          <w:bCs/>
          <w:sz w:val="28"/>
          <w:szCs w:val="28"/>
          <w:lang w:val="en-US" w:eastAsia="zh-CN"/>
        </w:rPr>
        <w:t>采购预算进行汇总后提交省财政厅审批；</w:t>
      </w:r>
    </w:p>
    <w:p>
      <w:pPr>
        <w:jc w:val="left"/>
        <w:rPr>
          <w:rFonts w:hint="eastAsia" w:ascii="楷体_GB2312" w:hAnsi="华文中宋" w:eastAsia="楷体_GB2312"/>
          <w:b w:val="0"/>
          <w:bCs/>
          <w:sz w:val="28"/>
          <w:szCs w:val="28"/>
          <w:lang w:eastAsia="zh-CN"/>
        </w:rPr>
      </w:pPr>
      <w:r>
        <w:rPr>
          <w:rFonts w:hint="eastAsia" w:ascii="楷体_GB2312" w:hAnsi="华文中宋" w:eastAsia="楷体_GB2312"/>
          <w:b w:val="0"/>
          <w:bCs/>
          <w:sz w:val="28"/>
          <w:szCs w:val="28"/>
          <w:lang w:val="en-US" w:eastAsia="zh-CN"/>
        </w:rPr>
        <w:t>4、院国资办、财务处根据省财政厅批复的预算分解后向各部门下达部门</w:t>
      </w:r>
      <w:r>
        <w:rPr>
          <w:rFonts w:hint="eastAsia" w:ascii="楷体_GB2312" w:hAnsi="华文中宋" w:eastAsia="楷体_GB2312"/>
          <w:b w:val="0"/>
          <w:bCs/>
          <w:sz w:val="28"/>
          <w:szCs w:val="28"/>
        </w:rPr>
        <w:t>固定资产</w:t>
      </w:r>
      <w:r>
        <w:rPr>
          <w:rFonts w:hint="eastAsia" w:ascii="楷体_GB2312" w:hAnsi="华文中宋" w:eastAsia="楷体_GB2312"/>
          <w:b w:val="0"/>
          <w:bCs/>
          <w:sz w:val="28"/>
          <w:szCs w:val="28"/>
          <w:lang w:val="en-US" w:eastAsia="zh-CN"/>
        </w:rPr>
        <w:t>采购指标</w:t>
      </w:r>
      <w:r>
        <w:rPr>
          <w:rFonts w:hint="eastAsia" w:ascii="楷体_GB2312" w:hAnsi="华文中宋" w:eastAsia="楷体_GB2312"/>
          <w:b w:val="0"/>
          <w:bCs/>
          <w:sz w:val="28"/>
          <w:szCs w:val="28"/>
          <w:lang w:eastAsia="zh-CN"/>
        </w:rPr>
        <w:t>。</w:t>
      </w:r>
    </w:p>
    <w:p>
      <w:pPr>
        <w:jc w:val="left"/>
        <w:rPr>
          <w:rFonts w:hint="eastAsia" w:ascii="楷体_GB2312" w:hAnsi="华文中宋" w:eastAsia="楷体_GB2312"/>
          <w:b/>
          <w:sz w:val="32"/>
          <w:szCs w:val="32"/>
          <w:lang w:eastAsia="zh-CN"/>
        </w:rPr>
      </w:pPr>
      <w:r>
        <w:rPr>
          <w:rFonts w:hint="eastAsia" w:ascii="楷体_GB2312" w:hAnsi="华文中宋" w:eastAsia="楷体_GB2312"/>
          <w:b/>
          <w:sz w:val="32"/>
          <w:szCs w:val="32"/>
          <w:lang w:val="en-US" w:eastAsia="zh-CN"/>
        </w:rPr>
        <w:t>二、</w:t>
      </w:r>
      <w:r>
        <w:rPr>
          <w:rFonts w:hint="eastAsia" w:ascii="楷体_GB2312" w:hAnsi="华文中宋" w:eastAsia="楷体_GB2312"/>
          <w:b/>
          <w:sz w:val="32"/>
          <w:szCs w:val="32"/>
        </w:rPr>
        <w:t>固定资产</w:t>
      </w:r>
      <w:r>
        <w:rPr>
          <w:rFonts w:hint="eastAsia" w:ascii="楷体_GB2312" w:hAnsi="华文中宋" w:eastAsia="楷体_GB2312"/>
          <w:b/>
          <w:sz w:val="32"/>
          <w:szCs w:val="32"/>
          <w:lang w:eastAsia="zh-CN"/>
        </w:rPr>
        <w:t>购置</w:t>
      </w:r>
    </w:p>
    <w:p>
      <w:pPr>
        <w:numPr>
          <w:ilvl w:val="0"/>
          <w:numId w:val="0"/>
        </w:numPr>
        <w:jc w:val="left"/>
        <w:rPr>
          <w:rFonts w:hint="eastAsia" w:ascii="楷体_GB2312" w:hAnsi="华文中宋" w:eastAsia="楷体_GB2312"/>
          <w:b w:val="0"/>
          <w:bCs/>
          <w:sz w:val="28"/>
          <w:szCs w:val="28"/>
          <w:lang w:eastAsia="zh-CN"/>
        </w:rPr>
      </w:pPr>
      <w:r>
        <w:rPr>
          <w:rFonts w:hint="eastAsia" w:ascii="楷体_GB2312" w:hAnsi="华文中宋" w:eastAsia="楷体_GB2312" w:cs="Times New Roman"/>
          <w:b w:val="0"/>
          <w:bCs/>
          <w:sz w:val="28"/>
          <w:szCs w:val="28"/>
          <w:lang w:val="en-US" w:eastAsia="zh-CN"/>
        </w:rPr>
        <w:t>1、</w:t>
      </w:r>
      <w:r>
        <w:rPr>
          <w:rFonts w:hint="eastAsia" w:ascii="楷体_GB2312" w:hAnsi="华文中宋" w:eastAsia="楷体_GB2312"/>
          <w:b w:val="0"/>
          <w:bCs/>
          <w:sz w:val="28"/>
          <w:szCs w:val="28"/>
          <w:lang w:eastAsia="zh-CN"/>
        </w:rPr>
        <w:t>使用部门提出购置</w:t>
      </w:r>
      <w:r>
        <w:rPr>
          <w:rFonts w:hint="eastAsia" w:ascii="楷体_GB2312" w:hAnsi="华文中宋" w:eastAsia="楷体_GB2312"/>
          <w:b w:val="0"/>
          <w:bCs/>
          <w:sz w:val="28"/>
          <w:szCs w:val="28"/>
          <w:lang w:val="en-US" w:eastAsia="zh-CN"/>
        </w:rPr>
        <w:t>申请</w:t>
      </w:r>
    </w:p>
    <w:p>
      <w:pPr>
        <w:numPr>
          <w:ilvl w:val="0"/>
          <w:numId w:val="0"/>
        </w:numPr>
        <w:ind w:firstLine="560" w:firstLineChars="200"/>
        <w:jc w:val="left"/>
        <w:rPr>
          <w:rFonts w:hint="default" w:ascii="楷体_GB2312" w:hAnsi="华文中宋" w:eastAsia="楷体_GB2312"/>
          <w:b/>
          <w:sz w:val="32"/>
          <w:szCs w:val="32"/>
          <w:lang w:val="en-US" w:eastAsia="zh-CN"/>
        </w:rPr>
      </w:pPr>
      <w:r>
        <w:rPr>
          <w:rFonts w:hint="eastAsia" w:ascii="楷体_GB2312" w:hAnsi="华文中宋" w:eastAsia="楷体_GB2312"/>
          <w:b w:val="0"/>
          <w:bCs/>
          <w:sz w:val="28"/>
          <w:szCs w:val="28"/>
          <w:lang w:val="en-US" w:eastAsia="zh-CN"/>
        </w:rPr>
        <w:t>征询院财务处资金计划和院国资办购置计划后，根据下达的部门固定资产采购指标，编制</w:t>
      </w:r>
      <w:r>
        <w:rPr>
          <w:rFonts w:hint="eastAsia" w:ascii="楷体_GB2312" w:hAnsi="华文中宋" w:eastAsia="楷体_GB2312"/>
          <w:b/>
          <w:bCs w:val="0"/>
          <w:sz w:val="28"/>
          <w:szCs w:val="28"/>
          <w:lang w:val="en-US" w:eastAsia="zh-CN"/>
        </w:rPr>
        <w:t>购置报告</w:t>
      </w:r>
      <w:r>
        <w:rPr>
          <w:rFonts w:hint="eastAsia" w:ascii="楷体_GB2312" w:hAnsi="华文中宋" w:eastAsia="楷体_GB2312"/>
          <w:b w:val="0"/>
          <w:bCs/>
          <w:sz w:val="28"/>
          <w:szCs w:val="28"/>
          <w:lang w:val="en-US" w:eastAsia="zh-CN"/>
        </w:rPr>
        <w:t>，填写</w:t>
      </w:r>
      <w:r>
        <w:rPr>
          <w:rFonts w:hint="eastAsia" w:ascii="楷体_GB2312" w:hAnsi="华文中宋" w:eastAsia="楷体_GB2312"/>
          <w:b/>
          <w:bCs w:val="0"/>
          <w:sz w:val="28"/>
          <w:szCs w:val="28"/>
          <w:lang w:val="en-US" w:eastAsia="zh-CN"/>
        </w:rPr>
        <w:t>《贵州省社会科学院电子设备及图书购置申报表》</w:t>
      </w:r>
      <w:r>
        <w:rPr>
          <w:rFonts w:hint="eastAsia" w:ascii="楷体_GB2312" w:hAnsi="华文中宋" w:eastAsia="楷体_GB2312"/>
          <w:b w:val="0"/>
          <w:bCs/>
          <w:sz w:val="28"/>
          <w:szCs w:val="28"/>
          <w:lang w:val="en-US" w:eastAsia="zh-CN"/>
        </w:rPr>
        <w:t>或</w:t>
      </w:r>
      <w:r>
        <w:rPr>
          <w:rFonts w:hint="eastAsia" w:ascii="楷体_GB2312" w:hAnsi="华文中宋" w:eastAsia="楷体_GB2312"/>
          <w:b/>
          <w:bCs w:val="0"/>
          <w:sz w:val="28"/>
          <w:szCs w:val="28"/>
          <w:lang w:val="en-US" w:eastAsia="zh-CN"/>
        </w:rPr>
        <w:t>《贵州省社会科学院办公家具及电器购置申报表》</w:t>
      </w:r>
      <w:r>
        <w:rPr>
          <w:rFonts w:hint="eastAsia" w:ascii="楷体_GB2312" w:hAnsi="华文中宋" w:eastAsia="楷体_GB2312"/>
          <w:b w:val="0"/>
          <w:bCs/>
          <w:sz w:val="28"/>
          <w:szCs w:val="28"/>
          <w:lang w:val="en-US" w:eastAsia="zh-CN"/>
        </w:rPr>
        <w:t>，并完成相关审批手续。</w:t>
      </w:r>
    </w:p>
    <w:p>
      <w:pPr>
        <w:numPr>
          <w:ilvl w:val="0"/>
          <w:numId w:val="0"/>
        </w:num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2、购置报告等材料提交给相应的采购部门</w:t>
      </w:r>
    </w:p>
    <w:p>
      <w:pPr>
        <w:numPr>
          <w:ilvl w:val="0"/>
          <w:numId w:val="0"/>
        </w:numPr>
        <w:ind w:firstLine="560" w:firstLineChars="200"/>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采购部门依据相关文件要求完成采购工作。</w:t>
      </w:r>
    </w:p>
    <w:p>
      <w:pPr>
        <w:numPr>
          <w:ilvl w:val="0"/>
          <w:numId w:val="0"/>
        </w:numPr>
        <w:jc w:val="left"/>
        <w:rPr>
          <w:rFonts w:hint="default"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3、验收入库</w:t>
      </w:r>
    </w:p>
    <w:p>
      <w:pPr>
        <w:numPr>
          <w:ilvl w:val="0"/>
          <w:numId w:val="0"/>
        </w:numPr>
        <w:ind w:firstLine="560" w:firstLineChars="200"/>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院国资办组织人员对采购的固定资产进行验收，核对品牌、规格、型号、采购合同、发票等，确认完好无误后将相关信息录入省资产信息管理平台，打印并粘贴资产标签，完成入库手续。</w:t>
      </w:r>
    </w:p>
    <w:p>
      <w:pPr>
        <w:numPr>
          <w:ilvl w:val="0"/>
          <w:numId w:val="0"/>
        </w:num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4、部门领用</w:t>
      </w:r>
    </w:p>
    <w:p>
      <w:pPr>
        <w:numPr>
          <w:ilvl w:val="0"/>
          <w:numId w:val="0"/>
        </w:numPr>
        <w:ind w:firstLine="560" w:firstLineChars="200"/>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院国资办完成上述流程后，通知部门领用。</w:t>
      </w:r>
    </w:p>
    <w:p>
      <w:pPr>
        <w:numPr>
          <w:ilvl w:val="0"/>
          <w:numId w:val="0"/>
        </w:numPr>
        <w:ind w:firstLine="560" w:firstLineChars="200"/>
        <w:jc w:val="left"/>
        <w:rPr>
          <w:rFonts w:hint="default" w:ascii="楷体_GB2312" w:hAnsi="华文中宋" w:eastAsia="楷体_GB2312" w:cs="Times New Roman"/>
          <w:b w:val="0"/>
          <w:bCs/>
          <w:sz w:val="28"/>
          <w:szCs w:val="28"/>
          <w:lang w:val="en-US" w:eastAsia="zh-CN"/>
        </w:rPr>
      </w:pPr>
      <w:r>
        <w:rPr>
          <w:rFonts w:hint="eastAsia" w:ascii="楷体_GB2312" w:hAnsi="华文中宋" w:eastAsia="楷体_GB2312"/>
          <w:b w:val="0"/>
          <w:bCs/>
          <w:sz w:val="28"/>
          <w:szCs w:val="28"/>
          <w:lang w:val="en-US" w:eastAsia="zh-CN"/>
        </w:rPr>
        <w:t>部门需填写固定资产登记领用单（院网站下载）并签字，交院国资办（图书信息中心或党政办）填写：固资编码、购置时间等，院国资办安排人员对新购固定资产进行安装、调试，并将</w:t>
      </w:r>
      <w:r>
        <w:rPr>
          <w:rFonts w:hint="eastAsia" w:ascii="楷体_GB2312" w:hAnsi="华文中宋" w:eastAsia="楷体_GB2312"/>
          <w:b/>
          <w:bCs w:val="0"/>
          <w:sz w:val="28"/>
          <w:szCs w:val="28"/>
          <w:lang w:val="en-US" w:eastAsia="zh-CN"/>
        </w:rPr>
        <w:t>固定资产登记领用单、</w:t>
      </w:r>
      <w:r>
        <w:rPr>
          <w:rFonts w:hint="eastAsia" w:ascii="楷体_GB2312" w:hAnsi="华文中宋" w:eastAsia="楷体_GB2312" w:cs="Times New Roman"/>
          <w:b/>
          <w:bCs w:val="0"/>
          <w:sz w:val="28"/>
          <w:szCs w:val="28"/>
          <w:lang w:val="en-US" w:eastAsia="zh-CN"/>
        </w:rPr>
        <w:t>采购合同、发票</w:t>
      </w:r>
      <w:r>
        <w:rPr>
          <w:rFonts w:hint="eastAsia" w:ascii="楷体_GB2312" w:hAnsi="华文中宋" w:eastAsia="楷体_GB2312" w:cs="Times New Roman"/>
          <w:b w:val="0"/>
          <w:bCs/>
          <w:sz w:val="28"/>
          <w:szCs w:val="28"/>
          <w:lang w:val="en-US" w:eastAsia="zh-CN"/>
        </w:rPr>
        <w:t>等材料交予部门。</w:t>
      </w:r>
    </w:p>
    <w:p>
      <w:pPr>
        <w:numPr>
          <w:ilvl w:val="0"/>
          <w:numId w:val="0"/>
        </w:num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5、财务报销入账</w:t>
      </w:r>
    </w:p>
    <w:p>
      <w:pPr>
        <w:numPr>
          <w:ilvl w:val="0"/>
          <w:numId w:val="0"/>
        </w:numPr>
        <w:ind w:firstLine="560" w:firstLineChars="200"/>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部门将</w:t>
      </w:r>
      <w:r>
        <w:rPr>
          <w:rFonts w:hint="eastAsia" w:ascii="楷体_GB2312" w:hAnsi="华文中宋" w:eastAsia="楷体_GB2312"/>
          <w:b/>
          <w:bCs w:val="0"/>
          <w:sz w:val="28"/>
          <w:szCs w:val="28"/>
          <w:lang w:val="en-US" w:eastAsia="zh-CN"/>
        </w:rPr>
        <w:t>购置报告、《贵州省社会科学院电子设备及图书购置申报表》</w:t>
      </w:r>
      <w:r>
        <w:rPr>
          <w:rFonts w:hint="eastAsia" w:ascii="楷体_GB2312" w:hAnsi="华文中宋" w:eastAsia="楷体_GB2312"/>
          <w:b w:val="0"/>
          <w:bCs/>
          <w:sz w:val="28"/>
          <w:szCs w:val="28"/>
          <w:lang w:val="en-US" w:eastAsia="zh-CN"/>
        </w:rPr>
        <w:t>或</w:t>
      </w:r>
      <w:r>
        <w:rPr>
          <w:rFonts w:hint="eastAsia" w:ascii="楷体_GB2312" w:hAnsi="华文中宋" w:eastAsia="楷体_GB2312"/>
          <w:b/>
          <w:bCs w:val="0"/>
          <w:sz w:val="28"/>
          <w:szCs w:val="28"/>
          <w:lang w:val="en-US" w:eastAsia="zh-CN"/>
        </w:rPr>
        <w:t>《贵州省社会科学院办公家具及电器购置申报表》、固定资产登记领用单、</w:t>
      </w:r>
      <w:r>
        <w:rPr>
          <w:rFonts w:hint="eastAsia" w:ascii="楷体_GB2312" w:hAnsi="华文中宋" w:eastAsia="楷体_GB2312" w:cs="Times New Roman"/>
          <w:b/>
          <w:bCs w:val="0"/>
          <w:sz w:val="28"/>
          <w:szCs w:val="28"/>
          <w:lang w:val="en-US" w:eastAsia="zh-CN"/>
        </w:rPr>
        <w:t>采购合同、发票</w:t>
      </w:r>
      <w:r>
        <w:rPr>
          <w:rFonts w:hint="eastAsia" w:ascii="楷体_GB2312" w:hAnsi="华文中宋" w:eastAsia="楷体_GB2312" w:cs="Times New Roman"/>
          <w:b w:val="0"/>
          <w:bCs/>
          <w:sz w:val="28"/>
          <w:szCs w:val="28"/>
          <w:lang w:val="en-US" w:eastAsia="zh-CN"/>
        </w:rPr>
        <w:t>等材料提交院财务处，</w:t>
      </w:r>
      <w:r>
        <w:rPr>
          <w:rFonts w:hint="eastAsia" w:ascii="楷体_GB2312" w:hAnsi="华文中宋" w:eastAsia="楷体_GB2312"/>
          <w:b w:val="0"/>
          <w:bCs/>
          <w:sz w:val="28"/>
          <w:szCs w:val="28"/>
          <w:lang w:val="en-US" w:eastAsia="zh-CN"/>
        </w:rPr>
        <w:t>院财务处在预算一体化平台上对推送的固定资产卡片进行登记入账并完成报销相关手续。</w:t>
      </w:r>
    </w:p>
    <w:p>
      <w:pPr>
        <w:numPr>
          <w:ilvl w:val="0"/>
          <w:numId w:val="0"/>
        </w:num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6、固定资产领用登记单送交图书信息中心</w:t>
      </w:r>
    </w:p>
    <w:p>
      <w:pPr>
        <w:numPr>
          <w:ilvl w:val="0"/>
          <w:numId w:val="0"/>
        </w:numPr>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 xml:space="preserve">    院财务处填写内容：凭证编号、记账日期后通知图书信息中心领回。</w:t>
      </w:r>
    </w:p>
    <w:p>
      <w:pPr>
        <w:numPr>
          <w:ilvl w:val="0"/>
          <w:numId w:val="0"/>
        </w:numPr>
        <w:jc w:val="left"/>
        <w:rPr>
          <w:rFonts w:hint="default"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7、完成领用手续</w:t>
      </w:r>
    </w:p>
    <w:p>
      <w:pPr>
        <w:numPr>
          <w:ilvl w:val="0"/>
          <w:numId w:val="0"/>
        </w:numPr>
        <w:ind w:firstLine="560" w:firstLineChars="200"/>
        <w:jc w:val="left"/>
        <w:rPr>
          <w:rFonts w:hint="eastAsia" w:ascii="楷体_GB2312" w:hAnsi="华文中宋" w:eastAsia="楷体_GB2312"/>
          <w:b w:val="0"/>
          <w:bCs/>
          <w:sz w:val="28"/>
          <w:szCs w:val="28"/>
          <w:lang w:val="en-US" w:eastAsia="zh-CN"/>
        </w:rPr>
      </w:pPr>
      <w:r>
        <w:rPr>
          <w:rFonts w:hint="eastAsia" w:ascii="楷体_GB2312" w:hAnsi="华文中宋" w:eastAsia="楷体_GB2312"/>
          <w:b w:val="0"/>
          <w:bCs/>
          <w:sz w:val="28"/>
          <w:szCs w:val="28"/>
          <w:lang w:val="en-US" w:eastAsia="zh-CN"/>
        </w:rPr>
        <w:t>图书信息中心按照固定资产领用登记单内容，完成省资产信息系统固定资产领用手续。</w:t>
      </w:r>
    </w:p>
    <w:p>
      <w:pPr>
        <w:numPr>
          <w:ilvl w:val="0"/>
          <w:numId w:val="0"/>
        </w:numPr>
        <w:ind w:firstLine="560" w:firstLineChars="200"/>
        <w:jc w:val="left"/>
        <w:rPr>
          <w:rFonts w:hint="eastAsia" w:ascii="楷体_GB2312" w:hAnsi="华文中宋" w:eastAsia="楷体_GB2312"/>
          <w:b w:val="0"/>
          <w:bCs/>
          <w:sz w:val="28"/>
          <w:szCs w:val="28"/>
          <w:lang w:val="en-US" w:eastAsia="zh-CN"/>
        </w:rPr>
      </w:pPr>
    </w:p>
    <w:p>
      <w:pPr>
        <w:rPr>
          <w:rFonts w:hint="eastAsia"/>
          <w:b/>
          <w:bCs/>
          <w:sz w:val="28"/>
          <w:szCs w:val="28"/>
          <w:lang w:val="en-US" w:eastAsia="zh-CN"/>
        </w:rPr>
      </w:pPr>
      <w:r>
        <w:rPr>
          <w:rFonts w:hint="eastAsia"/>
          <w:lang w:val="en-US" w:eastAsia="zh-CN"/>
        </w:rPr>
        <w:t xml:space="preserve">                      </w:t>
      </w:r>
      <w:r>
        <w:rPr>
          <w:rFonts w:hint="eastAsia"/>
          <w:b/>
          <w:bCs/>
          <w:sz w:val="28"/>
          <w:szCs w:val="28"/>
          <w:lang w:val="en-US" w:eastAsia="zh-CN"/>
        </w:rPr>
        <w:t>贵州省社会科学院国有资产管理领导小组办公室</w:t>
      </w:r>
    </w:p>
    <w:p>
      <w:pPr>
        <w:rPr>
          <w:rFonts w:hint="eastAsia"/>
          <w:b/>
          <w:bCs/>
          <w:sz w:val="28"/>
          <w:szCs w:val="28"/>
          <w:lang w:val="en-US" w:eastAsia="zh-CN"/>
        </w:rPr>
      </w:pPr>
      <w:r>
        <w:rPr>
          <w:rFonts w:hint="eastAsia"/>
          <w:b/>
          <w:bCs/>
          <w:sz w:val="28"/>
          <w:szCs w:val="28"/>
          <w:lang w:val="en-US" w:eastAsia="zh-CN"/>
        </w:rPr>
        <w:t xml:space="preserve">                               2023年10月30日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GZiYjJlMzgwYjc5ZDA5NTkxMjZjZjRiZTdmY2YifQ=="/>
  </w:docVars>
  <w:rsids>
    <w:rsidRoot w:val="00172A27"/>
    <w:rsid w:val="00F33627"/>
    <w:rsid w:val="19696E67"/>
    <w:rsid w:val="1E2C0B70"/>
    <w:rsid w:val="243714F6"/>
    <w:rsid w:val="279B15AB"/>
    <w:rsid w:val="2849353B"/>
    <w:rsid w:val="2BA968B3"/>
    <w:rsid w:val="34FD1935"/>
    <w:rsid w:val="3E9F2B11"/>
    <w:rsid w:val="45540E35"/>
    <w:rsid w:val="54DB1ED7"/>
    <w:rsid w:val="65102C88"/>
    <w:rsid w:val="6672542F"/>
    <w:rsid w:val="6E61640D"/>
    <w:rsid w:val="6F3728B4"/>
    <w:rsid w:val="727D26D9"/>
    <w:rsid w:val="7F1F6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oftsetup\Tencent\WeChat\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3</Pages>
  <Words>1122</Words>
  <Characters>1130</Characters>
  <Lines>2</Lines>
  <Paragraphs>1</Paragraphs>
  <TotalTime>19</TotalTime>
  <ScaleCrop>false</ScaleCrop>
  <LinksUpToDate>false</LinksUpToDate>
  <CharactersWithSpaces>1258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2012-06-24T04:48:00Z</dcterms:created>
  <dc:creator>USER</dc:creator>
  <cp:lastModifiedBy>Joanna</cp:lastModifiedBy>
  <cp:lastPrinted>2013-03-22T07:30:00Z</cp:lastPrinted>
  <dcterms:modified xsi:type="dcterms:W3CDTF">2023-11-01T09:33:54Z</dcterms:modified>
  <dc:title>贵州省社会科学院固定资产登记单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D215D5330EEA4A6E919CCF4B902E9100_13</vt:lpwstr>
  </property>
</Properties>
</file>